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77 180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H 95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硅钢连续退火炉能耗等级计算与评价方法</w:t>
      </w:r>
      <w:r>
        <w:t xml:space="preserve"> 第1部分：无取向硅钢中低牌号的连续退火炉</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Calculation and evaluation methods for </w:t>
      </w:r>
      <w:r>
        <w:rPr>
          <w:rFonts w:hint="eastAsia" w:ascii="黑体" w:hAnsi="黑体" w:eastAsia="黑体"/>
          <w:szCs w:val="28"/>
        </w:rPr>
        <w:t>e</w:t>
      </w:r>
      <w:r>
        <w:rPr>
          <w:rFonts w:ascii="黑体" w:hAnsi="黑体" w:eastAsia="黑体"/>
          <w:szCs w:val="28"/>
        </w:rPr>
        <w:t>nergy efficiency grade of continuous annealing furnaces for silicon steel Part 1: Continuous annealing furnaces of medium and low grades for unoriented silicon steel</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t>202</w:t>
      </w:r>
      <w:r>
        <w:rPr>
          <w:rFonts w:hint="eastAsia"/>
          <w:sz w:val="21"/>
          <w:szCs w:val="28"/>
        </w:rPr>
        <w:t>3</w:t>
      </w:r>
      <w:r>
        <w:rPr>
          <w:sz w:val="21"/>
          <w:szCs w:val="28"/>
        </w:rPr>
        <w:t>年5月11日</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14750328"/>
      <w:bookmarkStart w:id="23" w:name="_Toc11475031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"_Toc135294697" </w:instrText>
      </w:r>
      <w:r>
        <w:fldChar w:fldCharType="separate"/>
      </w:r>
      <w:r>
        <w:rPr>
          <w:rStyle w:val="32"/>
        </w:rPr>
        <w:t>前言</w:t>
      </w:r>
      <w:r>
        <w:tab/>
      </w:r>
      <w:r>
        <w:fldChar w:fldCharType="begin"/>
      </w:r>
      <w:r>
        <w:instrText xml:space="preserve"> PAGEREF _Toc135294697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"_Toc135294698" </w:instrText>
      </w:r>
      <w:r>
        <w:fldChar w:fldCharType="separate"/>
      </w:r>
      <w:r>
        <w:rPr>
          <w:rStyle w:val="32"/>
        </w:rPr>
        <w:t>1 范围</w:t>
      </w:r>
      <w:r>
        <w:tab/>
      </w:r>
      <w:r>
        <w:fldChar w:fldCharType="begin"/>
      </w:r>
      <w:r>
        <w:instrText xml:space="preserve"> PAGEREF _Toc135294698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"_Toc135294699" </w:instrText>
      </w:r>
      <w:r>
        <w:fldChar w:fldCharType="separate"/>
      </w:r>
      <w:r>
        <w:rPr>
          <w:rStyle w:val="32"/>
        </w:rPr>
        <w:t>2 规范性引用文件</w:t>
      </w:r>
      <w:r>
        <w:tab/>
      </w:r>
      <w:r>
        <w:fldChar w:fldCharType="begin"/>
      </w:r>
      <w:r>
        <w:instrText xml:space="preserve"> PAGEREF _Toc135294699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"_Toc135294700" </w:instrText>
      </w:r>
      <w:r>
        <w:fldChar w:fldCharType="separate"/>
      </w:r>
      <w:r>
        <w:rPr>
          <w:rStyle w:val="32"/>
        </w:rPr>
        <w:t>3 术语和定义</w:t>
      </w:r>
      <w:r>
        <w:tab/>
      </w:r>
      <w:r>
        <w:fldChar w:fldCharType="begin"/>
      </w:r>
      <w:r>
        <w:instrText xml:space="preserve"> PAGEREF _Toc135294700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"_Toc135294701" </w:instrText>
      </w:r>
      <w:r>
        <w:fldChar w:fldCharType="separate"/>
      </w:r>
      <w:r>
        <w:rPr>
          <w:rStyle w:val="32"/>
        </w:rPr>
        <w:t>4 能耗等级计算与评价方法</w:t>
      </w:r>
      <w:r>
        <w:tab/>
      </w:r>
      <w:r>
        <w:fldChar w:fldCharType="begin"/>
      </w:r>
      <w:r>
        <w:instrText xml:space="preserve"> PAGEREF _Toc135294701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"_Toc135294702" </w:instrText>
      </w:r>
      <w:r>
        <w:fldChar w:fldCharType="separate"/>
      </w:r>
      <w:r>
        <w:rPr>
          <w:rStyle w:val="32"/>
        </w:rPr>
        <w:t>附录A （规范性）</w:t>
      </w:r>
      <w:r>
        <w:tab/>
      </w:r>
      <w:r>
        <w:fldChar w:fldCharType="begin"/>
      </w:r>
      <w:r>
        <w:instrText xml:space="preserve"> PAGEREF _Toc135294702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4" w:name="_Toc135294697"/>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本文件由湖北省能源标准化技术委员会提出。</w:t>
      </w:r>
    </w:p>
    <w:p>
      <w:pPr>
        <w:pStyle w:val="56"/>
        <w:ind w:firstLine="420"/>
      </w:pPr>
      <w:r>
        <w:rPr>
          <w:rFonts w:hint="eastAsia"/>
        </w:rPr>
        <w:t>本文件由湖北省能源标准化技术委员会归口。</w:t>
      </w:r>
    </w:p>
    <w:p>
      <w:pPr>
        <w:pStyle w:val="56"/>
        <w:ind w:firstLine="420"/>
      </w:pPr>
      <w:r>
        <w:rPr>
          <w:rFonts w:hint="eastAsia"/>
        </w:rPr>
        <w:t>本文件起草单位：武汉科技大学、黄石山力科技股份有限公司、中冶南方（武汉）热工有限公司、宝武钢铁集团武汉钢铁有限公司、黄石山力兴冶薄板有限公司、武汉科虹工业炉有限公司、湖北省产品质量监督检验研究院。</w:t>
      </w:r>
    </w:p>
    <w:p>
      <w:pPr>
        <w:pStyle w:val="56"/>
        <w:ind w:firstLine="420"/>
      </w:pPr>
      <w:r>
        <w:rPr>
          <w:rFonts w:hint="eastAsia"/>
        </w:rPr>
        <w:t>本文件主要起草人：。</w:t>
      </w:r>
    </w:p>
    <w:p>
      <w:pPr>
        <w:pStyle w:val="56"/>
        <w:ind w:firstLine="420"/>
      </w:pPr>
      <w:r>
        <w:rPr>
          <w:rFonts w:hint="eastAsia"/>
        </w:rPr>
        <w:t>本文件的某些内容有可能涉及专利，本标准的发布机构不承担识别这些专利的责任。</w:t>
      </w:r>
    </w:p>
    <w:p>
      <w:pPr>
        <w:pStyle w:val="56"/>
        <w:ind w:firstLine="420"/>
        <w:rPr>
          <w:sz w:val="18"/>
          <w:szCs w:val="18"/>
        </w:rPr>
      </w:pPr>
      <w:r>
        <w:rPr>
          <w:rFonts w:hint="eastAsia"/>
        </w:rPr>
        <w:t>本标准实施应用中的疑问，可咨询湖北省能源标准化技术委员会，联系电话：027-59370525，邮箱：hbnymsc@163.com；对本文件的有关修改意见建议请反馈至武汉科技大学，联系电话：027-68862786，</w:t>
      </w:r>
      <w:r>
        <w:rPr>
          <w:rFonts w:hint="eastAsia"/>
          <w:sz w:val="18"/>
          <w:szCs w:val="18"/>
        </w:rPr>
        <w:t>邮箱：gy_wust@163.com。</w:t>
      </w:r>
    </w:p>
    <w:p>
      <w:pPr>
        <w:pStyle w:val="56"/>
        <w:ind w:firstLine="360"/>
        <w:rPr>
          <w:sz w:val="18"/>
          <w:szCs w:val="18"/>
        </w:rPr>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00021287D8BB4A1DB564B89698A16E81"/>
        </w:placeholder>
      </w:sdtPr>
      <w:sdtContent>
        <w:p>
          <w:pPr>
            <w:pStyle w:val="177"/>
            <w:keepNext w:val="0"/>
            <w:keepLines w:val="0"/>
            <w:pageBreakBefore w:val="0"/>
            <w:widowControl/>
            <w:kinsoku/>
            <w:wordWrap/>
            <w:overflowPunct/>
            <w:topLinePunct w:val="0"/>
            <w:autoSpaceDE/>
            <w:autoSpaceDN/>
            <w:bidi w:val="0"/>
            <w:adjustRightInd/>
            <w:snapToGrid/>
            <w:spacing w:before="0" w:after="0"/>
            <w:textAlignment w:val="auto"/>
          </w:pPr>
          <w:bookmarkStart w:id="27" w:name="NEW_STAND_NAME"/>
          <w:r>
            <w:rPr>
              <w:rFonts w:hint="eastAsia"/>
            </w:rPr>
            <w:t>硅钢连续退火炉能耗等级计算与评价方法</w:t>
          </w:r>
          <w:r>
            <w:t xml:space="preserve"> </w:t>
          </w:r>
        </w:p>
        <w:p>
          <w:pPr>
            <w:pStyle w:val="177"/>
            <w:keepNext w:val="0"/>
            <w:keepLines w:val="0"/>
            <w:pageBreakBefore w:val="0"/>
            <w:widowControl/>
            <w:kinsoku/>
            <w:wordWrap/>
            <w:overflowPunct/>
            <w:topLinePunct w:val="0"/>
            <w:autoSpaceDE/>
            <w:autoSpaceDN/>
            <w:bidi w:val="0"/>
            <w:adjustRightInd/>
            <w:snapToGrid/>
            <w:spacing w:before="0" w:after="0"/>
            <w:textAlignment w:val="auto"/>
          </w:pPr>
          <w:r>
            <w:t>第1部分：无取向硅钢中低牌号的连续退火炉</w:t>
          </w:r>
        </w:p>
      </w:sdtContent>
    </w:sdt>
    <w:bookmarkEnd w:id="27"/>
    <w:p>
      <w:pPr>
        <w:pStyle w:val="104"/>
        <w:spacing w:before="312" w:after="312"/>
      </w:pPr>
      <w:bookmarkStart w:id="28" w:name="_Toc17233325"/>
      <w:bookmarkStart w:id="29" w:name="_Toc26986530"/>
      <w:bookmarkStart w:id="30" w:name="_Toc17233333"/>
      <w:bookmarkStart w:id="31" w:name="_Toc24884211"/>
      <w:bookmarkStart w:id="32" w:name="_Toc114750317"/>
      <w:bookmarkStart w:id="33" w:name="_Toc97191423"/>
      <w:bookmarkStart w:id="34" w:name="_Toc24884218"/>
      <w:bookmarkStart w:id="35" w:name="_Toc26986771"/>
      <w:bookmarkStart w:id="36" w:name="_Toc114750329"/>
      <w:bookmarkStart w:id="37" w:name="_Toc114134574"/>
      <w:bookmarkStart w:id="38" w:name="_Toc26648465"/>
      <w:bookmarkStart w:id="39" w:name="_Toc26718930"/>
      <w:bookmarkStart w:id="40" w:name="_Toc13529469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Start w:id="70" w:name="_GoBack"/>
      <w:bookmarkEnd w:id="70"/>
    </w:p>
    <w:p>
      <w:pPr>
        <w:pStyle w:val="56"/>
        <w:ind w:firstLine="420"/>
      </w:pPr>
      <w:bookmarkStart w:id="41" w:name="_Toc17233334"/>
      <w:bookmarkStart w:id="42" w:name="_Toc26648466"/>
      <w:bookmarkStart w:id="43" w:name="_Toc24884219"/>
      <w:bookmarkStart w:id="44" w:name="_Toc24884212"/>
      <w:bookmarkStart w:id="45" w:name="_Toc17233326"/>
      <w:r>
        <w:rPr>
          <w:rFonts w:hint="eastAsia"/>
        </w:rPr>
        <w:t>本标准规定了无取向硅钢中低牌号连续退火炉能耗计算方法和能耗等级评价方法。</w:t>
      </w:r>
    </w:p>
    <w:p>
      <w:pPr>
        <w:pStyle w:val="56"/>
        <w:ind w:firstLine="420"/>
      </w:pPr>
      <w:r>
        <w:rPr>
          <w:rFonts w:hint="eastAsia"/>
        </w:rPr>
        <w:t>本标准适用于无取向硅钢中低牌号连续退火炉，包括预热无氧化炉、辐射管炉、均热炉、烧结炉以及干燥炉。</w:t>
      </w:r>
    </w:p>
    <w:p>
      <w:pPr>
        <w:pStyle w:val="104"/>
        <w:spacing w:before="312" w:after="312"/>
      </w:pPr>
      <w:bookmarkStart w:id="46" w:name="_Toc26986531"/>
      <w:bookmarkStart w:id="47" w:name="_Toc97191424"/>
      <w:bookmarkStart w:id="48" w:name="_Toc114750330"/>
      <w:bookmarkStart w:id="49" w:name="_Toc135294699"/>
      <w:bookmarkStart w:id="50" w:name="_Toc114134575"/>
      <w:bookmarkStart w:id="51" w:name="_Toc26986772"/>
      <w:bookmarkStart w:id="52" w:name="_Toc114750318"/>
      <w:bookmarkStart w:id="53" w:name="_Toc2671893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87F16D2EBB1943599287E2ECB6C3C4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13338-2018 </w:t>
      </w:r>
      <w:r>
        <w:t xml:space="preserve"> </w:t>
      </w:r>
      <w:r>
        <w:rPr>
          <w:rFonts w:hint="eastAsia"/>
        </w:rPr>
        <w:t>工业燃料炉热平衡测定与计算基本规则</w:t>
      </w:r>
    </w:p>
    <w:p>
      <w:pPr>
        <w:pStyle w:val="104"/>
        <w:spacing w:before="312" w:after="312"/>
      </w:pPr>
      <w:bookmarkStart w:id="54" w:name="_Toc135294700"/>
      <w:bookmarkStart w:id="55" w:name="_Toc114750331"/>
      <w:bookmarkStart w:id="56" w:name="_Toc114750319"/>
      <w:bookmarkStart w:id="57" w:name="_Toc114134576"/>
      <w:bookmarkStart w:id="58" w:name="_Toc97191425"/>
      <w:r>
        <w:rPr>
          <w:rFonts w:hint="eastAsia"/>
          <w:szCs w:val="21"/>
        </w:rPr>
        <w:t>术语和定义</w:t>
      </w:r>
      <w:bookmarkEnd w:id="54"/>
      <w:bookmarkEnd w:id="55"/>
      <w:bookmarkEnd w:id="56"/>
      <w:bookmarkEnd w:id="57"/>
      <w:bookmarkEnd w:id="58"/>
    </w:p>
    <w:sdt>
      <w:sdtPr>
        <w:id w:val="-1909835108"/>
        <w:placeholder>
          <w:docPart w:val="6E5C07553B8B4603B8723B1CC27D465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9" w:name="_Toc26986532"/>
          <w:bookmarkEnd w:id="59"/>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无取向硅钢中低牌号连续退火炉 Continuous Annealing Furnace for Unoriented Silicon Steel</w:t>
      </w:r>
    </w:p>
    <w:p>
      <w:pPr>
        <w:pStyle w:val="56"/>
        <w:ind w:firstLine="420"/>
      </w:pPr>
      <w:r>
        <w:rPr>
          <w:rFonts w:hint="eastAsia"/>
        </w:rPr>
        <w:t>由预热无氧化炉、辐射管炉、均热炉、烧结炉以及干燥炉构成了无取向硅钢中低牌号连续退火炉。</w:t>
      </w:r>
    </w:p>
    <w:p>
      <w:pPr>
        <w:pStyle w:val="223"/>
        <w:ind w:left="420" w:hanging="420" w:hangingChars="200"/>
      </w:pPr>
      <w:r>
        <w:br w:type="textWrapping"/>
      </w:r>
      <w:r>
        <w:rPr>
          <w:rFonts w:hint="eastAsia" w:ascii="黑体" w:hAnsi="黑体" w:eastAsia="黑体"/>
        </w:rPr>
        <w:t>无取向硅钢预热无氧化炉</w:t>
      </w:r>
      <w:r>
        <w:rPr>
          <w:rFonts w:ascii="黑体" w:hAnsi="黑体" w:eastAsia="黑体"/>
        </w:rPr>
        <w:t xml:space="preserve"> </w:t>
      </w:r>
      <w:r>
        <w:rPr>
          <w:rFonts w:hint="eastAsia" w:ascii="黑体" w:hAnsi="黑体" w:eastAsia="黑体"/>
        </w:rPr>
        <w:t xml:space="preserve">Preheat Non-oxidizing Furnace </w:t>
      </w:r>
      <w:r>
        <w:rPr>
          <w:rFonts w:ascii="黑体" w:hAnsi="黑体" w:eastAsia="黑体"/>
        </w:rPr>
        <w:t>for</w:t>
      </w:r>
      <w:r>
        <w:rPr>
          <w:rFonts w:hint="eastAsia" w:ascii="黑体" w:hAnsi="黑体" w:eastAsia="黑体"/>
        </w:rPr>
        <w:t xml:space="preserve"> Unoriented Silicon Steel</w:t>
      </w:r>
    </w:p>
    <w:p>
      <w:pPr>
        <w:pStyle w:val="56"/>
        <w:ind w:firstLine="420"/>
      </w:pPr>
      <w:r>
        <w:rPr>
          <w:rFonts w:hint="eastAsia"/>
        </w:rPr>
        <w:t>以气体燃料燃烧产生高温热量，通过炉壁和高温烟气传递给炉内无取向硅钢带，烟气通过烟囱排入大气。</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无取向硅钢辐射管炉 Radiant Tube Furnace </w:t>
      </w:r>
      <w:r>
        <w:rPr>
          <w:rFonts w:ascii="黑体" w:hAnsi="黑体" w:eastAsia="黑体"/>
        </w:rPr>
        <w:t>for</w:t>
      </w:r>
      <w:r>
        <w:rPr>
          <w:rFonts w:hint="eastAsia" w:ascii="黑体" w:hAnsi="黑体" w:eastAsia="黑体"/>
        </w:rPr>
        <w:t xml:space="preserve"> Unoriented Silicon Steel</w:t>
      </w:r>
    </w:p>
    <w:p>
      <w:pPr>
        <w:pStyle w:val="56"/>
        <w:ind w:firstLine="420"/>
      </w:pPr>
      <w:r>
        <w:rPr>
          <w:rFonts w:hint="eastAsia"/>
        </w:rPr>
        <w:t>以燃气辐射管作为高温热源，热量通过炉壁、炉气和辐射管传递给炉内无取向硅钢带。</w:t>
      </w:r>
    </w:p>
    <w:p>
      <w:pPr>
        <w:pStyle w:val="223"/>
        <w:ind w:left="420" w:hanging="420" w:hangingChars="200"/>
      </w:pPr>
      <w:r>
        <w:rPr>
          <w:rFonts w:hAnsi="黑体"/>
        </w:rPr>
        <w:br w:type="textWrapping"/>
      </w:r>
      <w:r>
        <w:rPr>
          <w:rFonts w:hint="eastAsia" w:ascii="黑体" w:hAnsi="黑体" w:eastAsia="黑体"/>
        </w:rPr>
        <w:t xml:space="preserve">无取向硅钢均热炉 Soaking Furnace </w:t>
      </w:r>
      <w:r>
        <w:rPr>
          <w:rFonts w:ascii="黑体" w:hAnsi="黑体" w:eastAsia="黑体"/>
        </w:rPr>
        <w:t>for</w:t>
      </w:r>
      <w:r>
        <w:rPr>
          <w:rFonts w:hint="eastAsia" w:ascii="黑体" w:hAnsi="黑体" w:eastAsia="黑体"/>
        </w:rPr>
        <w:t xml:space="preserve"> Unoriented Silicon Steel</w:t>
      </w:r>
    </w:p>
    <w:p>
      <w:pPr>
        <w:pStyle w:val="56"/>
        <w:ind w:firstLine="420"/>
      </w:pPr>
      <w:r>
        <w:rPr>
          <w:rFonts w:hint="eastAsia"/>
        </w:rPr>
        <w:t>以电阻带或电辐射管作为高温热源，热量通过炉壁、炉气和电阻带传递给炉内无取向硅钢带。</w:t>
      </w:r>
    </w:p>
    <w:p>
      <w:pPr>
        <w:pStyle w:val="223"/>
        <w:ind w:left="420" w:hanging="420" w:hangingChars="200"/>
        <w:rPr>
          <w:rFonts w:ascii="黑体" w:hAnsi="黑体" w:eastAsia="黑体"/>
        </w:rPr>
      </w:pPr>
      <w:r>
        <w:rPr>
          <w:rFonts w:hAnsi="黑体"/>
        </w:rPr>
        <w:br w:type="textWrapping"/>
      </w:r>
      <w:r>
        <w:rPr>
          <w:rFonts w:hint="eastAsia" w:ascii="黑体" w:hAnsi="黑体" w:eastAsia="黑体"/>
        </w:rPr>
        <w:t xml:space="preserve">无取向硅钢烧结炉 Sintering Furnace </w:t>
      </w:r>
      <w:r>
        <w:rPr>
          <w:rFonts w:ascii="黑体" w:hAnsi="黑体" w:eastAsia="黑体"/>
        </w:rPr>
        <w:t>for</w:t>
      </w:r>
      <w:r>
        <w:rPr>
          <w:rFonts w:hint="eastAsia" w:ascii="黑体" w:hAnsi="黑体" w:eastAsia="黑体"/>
        </w:rPr>
        <w:t xml:space="preserve"> Unoriented Silicon Stee</w:t>
      </w:r>
    </w:p>
    <w:p>
      <w:pPr>
        <w:pStyle w:val="56"/>
        <w:ind w:firstLine="420"/>
      </w:pPr>
      <w:r>
        <w:rPr>
          <w:rFonts w:hint="eastAsia"/>
        </w:rPr>
        <w:t>以明火作为高温热源，使绝缘涂层在无取向硅钢表面烧结。</w:t>
      </w:r>
    </w:p>
    <w:p>
      <w:pPr>
        <w:pStyle w:val="223"/>
        <w:ind w:left="420" w:hanging="420" w:hangingChars="200"/>
        <w:rPr>
          <w:rFonts w:ascii="黑体" w:hAnsi="黑体" w:eastAsia="黑体"/>
        </w:rPr>
      </w:pPr>
      <w:r>
        <w:rPr>
          <w:rFonts w:hAnsi="黑体"/>
        </w:rPr>
        <w:br w:type="textWrapping"/>
      </w:r>
      <w:r>
        <w:rPr>
          <w:rFonts w:hint="eastAsia" w:ascii="黑体" w:hAnsi="黑体" w:eastAsia="黑体"/>
        </w:rPr>
        <w:t xml:space="preserve">无取向硅钢干燥炉 Drying Furnace </w:t>
      </w:r>
      <w:r>
        <w:rPr>
          <w:rFonts w:ascii="黑体" w:hAnsi="黑体" w:eastAsia="黑体"/>
        </w:rPr>
        <w:t>for</w:t>
      </w:r>
      <w:r>
        <w:rPr>
          <w:rFonts w:hint="eastAsia" w:ascii="黑体" w:hAnsi="黑体" w:eastAsia="黑体"/>
        </w:rPr>
        <w:t xml:space="preserve"> Unoriented Silicon Steel</w:t>
      </w:r>
    </w:p>
    <w:p>
      <w:pPr>
        <w:pStyle w:val="56"/>
        <w:ind w:firstLine="420"/>
      </w:pPr>
      <w:r>
        <w:rPr>
          <w:rFonts w:hint="eastAsia"/>
        </w:rPr>
        <w:t>以燃气辐射管作为高温热源，使无取向硅钢表面的绝缘层干燥脱水。</w:t>
      </w:r>
    </w:p>
    <w:p>
      <w:pPr>
        <w:pStyle w:val="105"/>
        <w:spacing w:before="156" w:after="156"/>
        <w:ind w:left="420" w:hanging="420" w:hangingChars="200"/>
      </w:pPr>
      <w:r>
        <w:rPr>
          <w:rFonts w:hAnsi="黑体"/>
        </w:rPr>
        <w:br w:type="textWrapping"/>
      </w:r>
      <w:r>
        <w:rPr>
          <w:rFonts w:hint="eastAsia"/>
        </w:rPr>
        <w:t xml:space="preserve">能效等级 </w:t>
      </w:r>
      <w:r>
        <w:t>Energy efficiency grade</w:t>
      </w:r>
    </w:p>
    <w:p>
      <w:pPr>
        <w:pStyle w:val="56"/>
        <w:ind w:firstLine="420"/>
      </w:pPr>
      <w:r>
        <w:rPr>
          <w:rFonts w:hint="eastAsia"/>
        </w:rPr>
        <w:t>能效等级以</w:t>
      </w:r>
      <w:r>
        <w:rPr>
          <w:rFonts w:hint="eastAsia" w:hAnsi="宋体"/>
        </w:rPr>
        <w:t>预热无氧化炉、辐射管炉、均热炉、烧结炉和干燥炉</w:t>
      </w:r>
      <w:r>
        <w:rPr>
          <w:rFonts w:hint="eastAsia"/>
        </w:rPr>
        <w:t>在额定工况下的单位产品能耗作为评价基准。无取向硅钢中低牌号连续退火炉能效等级分为三级，其中一级能效最高。</w:t>
      </w:r>
    </w:p>
    <w:p>
      <w:pPr>
        <w:pStyle w:val="104"/>
        <w:spacing w:before="312" w:after="312"/>
      </w:pPr>
      <w:bookmarkStart w:id="60" w:name="_Toc135294701"/>
      <w:r>
        <w:rPr>
          <w:rFonts w:hint="eastAsia"/>
        </w:rPr>
        <w:t>能耗等级计算与评价方法</w:t>
      </w:r>
      <w:bookmarkEnd w:id="60"/>
    </w:p>
    <w:p>
      <w:pPr>
        <w:pStyle w:val="105"/>
        <w:spacing w:before="156" w:after="156"/>
      </w:pPr>
      <w:r>
        <w:rPr>
          <w:rFonts w:hint="eastAsia"/>
        </w:rPr>
        <w:t>能耗等级计算方法</w:t>
      </w:r>
    </w:p>
    <w:p>
      <w:pPr>
        <w:pStyle w:val="56"/>
        <w:ind w:firstLine="420"/>
        <w:rPr>
          <w:rFonts w:hAnsi="宋体"/>
        </w:rPr>
      </w:pPr>
      <w:r>
        <w:rPr>
          <w:rFonts w:hint="eastAsia" w:hAnsi="宋体"/>
        </w:rPr>
        <w:t>采用燃气加热的预热无氧化炉、辐射管炉、烧结炉和干燥炉，其燃料消耗量按照GB/T 13338中计算方法求得。并依据式（1）分别求出预热无氧化炉、辐射管炉、烧结炉和干燥炉的单位产品能耗：</w:t>
      </w:r>
    </w:p>
    <w:p>
      <w:pPr>
        <w:pStyle w:val="231"/>
        <w:wordWrap w:val="0"/>
        <w:jc w:val="right"/>
        <w:rPr>
          <w:rFonts w:hAnsi="宋体"/>
        </w:rPr>
      </w:pPr>
      <w:r>
        <w:rPr>
          <w:rFonts w:hAnsi="宋体"/>
          <w:position w:val="-24"/>
        </w:rPr>
        <w:object>
          <v:shape id="_x0000_i1025" o:spt="75" type="#_x0000_t75" style="height:30.6pt;width:47.1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Ansi="宋体"/>
        </w:rPr>
        <w:t xml:space="preserve">                   </w:t>
      </w:r>
      <w:r>
        <w:rPr>
          <w:rFonts w:hint="eastAsia" w:hAnsi="宋体"/>
        </w:rPr>
        <w:t>k</w:t>
      </w:r>
      <w:r>
        <w:rPr>
          <w:rFonts w:hAnsi="宋体"/>
        </w:rPr>
        <w:t>J/</w:t>
      </w:r>
      <w:r>
        <w:rPr>
          <w:rFonts w:hint="eastAsia" w:hAnsi="宋体"/>
        </w:rPr>
        <w:t>kg</w:t>
      </w:r>
      <w:r>
        <w:rPr>
          <w:rFonts w:hAnsi="宋体"/>
        </w:rPr>
        <w:t xml:space="preserve">              (1)</w:t>
      </w:r>
    </w:p>
    <w:p>
      <w:pPr>
        <w:pStyle w:val="231"/>
        <w:rPr>
          <w:rFonts w:hAnsi="宋体"/>
        </w:rPr>
      </w:pPr>
      <w:r>
        <w:rPr>
          <w:rFonts w:hint="eastAsia" w:hAnsi="宋体"/>
        </w:rPr>
        <w:t>其中：</w:t>
      </w:r>
    </w:p>
    <w:p>
      <w:pPr>
        <w:pStyle w:val="231"/>
        <w:rPr>
          <w:rFonts w:hAnsi="宋体"/>
        </w:rPr>
      </w:pPr>
      <w:r>
        <w:rPr>
          <w:rFonts w:hint="eastAsia" w:hAnsi="宋体"/>
        </w:rPr>
        <w:t>B</w:t>
      </w:r>
      <w:r>
        <w:rPr>
          <w:rFonts w:hAnsi="宋体"/>
        </w:rPr>
        <w:t>——</w:t>
      </w:r>
      <w:r>
        <w:rPr>
          <w:rFonts w:hint="eastAsia" w:hAnsi="宋体"/>
        </w:rPr>
        <w:t>统计期内燃气炉的燃料消耗量，N</w:t>
      </w:r>
      <w:r>
        <w:rPr>
          <w:rFonts w:hAnsi="宋体"/>
        </w:rPr>
        <w:t>m</w:t>
      </w:r>
      <w:r>
        <w:rPr>
          <w:rFonts w:hAnsi="宋体"/>
          <w:vertAlign w:val="superscript"/>
        </w:rPr>
        <w:t>3</w:t>
      </w:r>
      <w:r>
        <w:rPr>
          <w:rFonts w:hint="eastAsia" w:hAnsi="宋体"/>
        </w:rPr>
        <w:t>。</w:t>
      </w:r>
    </w:p>
    <w:p>
      <w:pPr>
        <w:pStyle w:val="231"/>
        <w:rPr>
          <w:rFonts w:hAnsi="宋体"/>
        </w:rPr>
      </w:pPr>
      <w:r>
        <w:rPr>
          <w:rFonts w:hAnsi="宋体"/>
        </w:rPr>
        <w:t>Q</w:t>
      </w:r>
      <w:r>
        <w:rPr>
          <w:rFonts w:hAnsi="宋体"/>
          <w:vertAlign w:val="subscript"/>
        </w:rPr>
        <w:t>L</w:t>
      </w:r>
      <w:r>
        <w:rPr>
          <w:rFonts w:hAnsi="宋体"/>
        </w:rPr>
        <w:t>——</w:t>
      </w:r>
      <w:r>
        <w:rPr>
          <w:rFonts w:hint="eastAsia" w:hAnsi="宋体"/>
        </w:rPr>
        <w:t>燃料低位发热量</w:t>
      </w:r>
      <w:r>
        <w:rPr>
          <w:rFonts w:hAnsi="宋体"/>
        </w:rPr>
        <w:t>，kJ/</w:t>
      </w:r>
      <w:r>
        <w:rPr>
          <w:rFonts w:hint="eastAsia" w:hAnsi="宋体"/>
        </w:rPr>
        <w:t>N</w:t>
      </w:r>
      <w:r>
        <w:rPr>
          <w:rFonts w:hAnsi="宋体"/>
        </w:rPr>
        <w:t>m</w:t>
      </w:r>
      <w:r>
        <w:rPr>
          <w:rFonts w:hAnsi="宋体"/>
          <w:vertAlign w:val="superscript"/>
        </w:rPr>
        <w:t>3</w:t>
      </w:r>
      <w:r>
        <w:rPr>
          <w:rFonts w:hAnsi="宋体"/>
        </w:rPr>
        <w:t>。</w:t>
      </w:r>
    </w:p>
    <w:p>
      <w:pPr>
        <w:pStyle w:val="231"/>
        <w:rPr>
          <w:rFonts w:hAnsi="宋体"/>
        </w:rPr>
      </w:pPr>
      <w:r>
        <w:rPr>
          <w:rFonts w:hAnsi="宋体"/>
        </w:rPr>
        <w:t>P——</w:t>
      </w:r>
      <w:r>
        <w:rPr>
          <w:rFonts w:hint="eastAsia" w:hAnsi="宋体"/>
        </w:rPr>
        <w:t>统计期内硅钢</w:t>
      </w:r>
      <w:r>
        <w:rPr>
          <w:rFonts w:hAnsi="宋体"/>
        </w:rPr>
        <w:t>产量，kg。</w:t>
      </w:r>
    </w:p>
    <w:p>
      <w:pPr>
        <w:pStyle w:val="231"/>
        <w:rPr>
          <w:rFonts w:hAnsi="宋体"/>
        </w:rPr>
      </w:pPr>
      <w:r>
        <w:rPr>
          <w:rFonts w:hint="eastAsia" w:hAnsi="宋体"/>
        </w:rPr>
        <w:t>采用电加热的</w:t>
      </w:r>
      <w:r>
        <w:rPr>
          <w:rFonts w:hAnsi="宋体"/>
        </w:rPr>
        <w:t>无取向硅钢</w:t>
      </w:r>
      <w:r>
        <w:rPr>
          <w:rFonts w:hint="eastAsia" w:hAnsi="宋体"/>
        </w:rPr>
        <w:t>均热炉，其单位产品能耗</w:t>
      </w:r>
      <w:r>
        <w:rPr>
          <w:rFonts w:hAnsi="宋体"/>
        </w:rPr>
        <w:t>依据式（2）求</w:t>
      </w:r>
      <w:r>
        <w:rPr>
          <w:rFonts w:hint="eastAsia" w:hAnsi="宋体"/>
        </w:rPr>
        <w:t>得：</w:t>
      </w:r>
    </w:p>
    <w:p>
      <w:pPr>
        <w:pStyle w:val="231"/>
        <w:wordWrap w:val="0"/>
        <w:jc w:val="right"/>
        <w:rPr>
          <w:rFonts w:hAnsi="宋体"/>
        </w:rPr>
      </w:pPr>
      <w:r>
        <w:rPr>
          <w:rFonts w:hAnsi="宋体"/>
          <w:position w:val="-24"/>
        </w:rPr>
        <w:object>
          <v:shape id="_x0000_i1026" o:spt="75" type="#_x0000_t75" style="height:30.6pt;width:59.6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Ansi="宋体"/>
        </w:rPr>
        <w:t xml:space="preserve">                  kJ</w:t>
      </w:r>
      <w:r>
        <w:rPr>
          <w:rFonts w:hint="eastAsia" w:hAnsi="宋体"/>
        </w:rPr>
        <w:t>/kg</w:t>
      </w:r>
      <w:r>
        <w:rPr>
          <w:rFonts w:hAnsi="宋体"/>
        </w:rPr>
        <w:t xml:space="preserve">              (2)</w:t>
      </w:r>
    </w:p>
    <w:p>
      <w:pPr>
        <w:pStyle w:val="231"/>
        <w:rPr>
          <w:rFonts w:hAnsi="宋体"/>
        </w:rPr>
      </w:pPr>
      <w:r>
        <w:rPr>
          <w:rFonts w:hAnsi="宋体"/>
        </w:rPr>
        <w:t>Q——</w:t>
      </w:r>
      <w:r>
        <w:rPr>
          <w:rFonts w:hint="eastAsia" w:hAnsi="宋体"/>
        </w:rPr>
        <w:t>统计期内无取向硅钢均热炉工作时消耗的电量，</w:t>
      </w:r>
      <w:r>
        <w:rPr>
          <w:rFonts w:hAnsi="宋体"/>
        </w:rPr>
        <w:t>kW</w:t>
      </w:r>
      <w:r>
        <w:rPr>
          <w:rFonts w:hAnsi="宋体"/>
        </w:rPr>
        <w:sym w:font="Wingdings 2" w:char="F09F"/>
      </w:r>
      <w:r>
        <w:rPr>
          <w:rFonts w:hAnsi="宋体"/>
        </w:rPr>
        <w:t>h</w:t>
      </w:r>
      <w:r>
        <w:rPr>
          <w:rFonts w:hint="eastAsia" w:hAnsi="宋体"/>
        </w:rPr>
        <w:t>。</w:t>
      </w:r>
    </w:p>
    <w:p>
      <w:pPr>
        <w:pStyle w:val="105"/>
        <w:spacing w:before="156" w:after="156"/>
        <w:rPr>
          <w:rFonts w:ascii="宋体" w:hAnsi="宋体" w:eastAsia="宋体"/>
        </w:rPr>
      </w:pPr>
      <w:bookmarkStart w:id="61" w:name="_Toc114750322"/>
      <w:bookmarkStart w:id="62" w:name="_Toc114750334"/>
      <w:r>
        <w:rPr>
          <w:rFonts w:hint="eastAsia"/>
        </w:rPr>
        <w:t>能效等级评价</w:t>
      </w:r>
      <w:bookmarkEnd w:id="61"/>
      <w:bookmarkEnd w:id="62"/>
      <w:r>
        <w:rPr>
          <w:rFonts w:hint="eastAsia"/>
        </w:rPr>
        <w:t>方法</w:t>
      </w:r>
    </w:p>
    <w:p>
      <w:pPr>
        <w:pStyle w:val="56"/>
        <w:ind w:firstLine="420"/>
        <w:rPr>
          <w:rFonts w:hAnsi="宋体"/>
        </w:rPr>
      </w:pPr>
      <w:r>
        <w:rPr>
          <w:rFonts w:hint="eastAsia" w:hAnsi="宋体"/>
        </w:rPr>
        <w:t>预热无氧化炉、辐射管炉、均热炉、烧结炉和干燥炉按表1所示单位产品能耗限定值进行能效等级评价。</w:t>
      </w:r>
    </w:p>
    <w:p>
      <w:pPr>
        <w:pStyle w:val="112"/>
        <w:spacing w:before="156" w:after="156"/>
      </w:pPr>
      <w:r>
        <w:rPr>
          <w:rFonts w:hint="eastAsia"/>
        </w:rPr>
        <w:t>无取向硅钢中低牌号连续退火炉能效等级</w:t>
      </w:r>
    </w:p>
    <w:tbl>
      <w:tblPr>
        <w:tblStyle w:val="26"/>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17"/>
        <w:gridCol w:w="1615"/>
        <w:gridCol w:w="1462"/>
        <w:gridCol w:w="1240"/>
        <w:gridCol w:w="35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897" w:type="pct"/>
            <w:tcBorders>
              <w:top w:val="single" w:color="000000" w:sz="12" w:space="0"/>
              <w:bottom w:val="single" w:color="000000"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炉段</w:t>
            </w:r>
          </w:p>
        </w:tc>
        <w:tc>
          <w:tcPr>
            <w:tcW w:w="844" w:type="pct"/>
            <w:tcBorders>
              <w:top w:val="single" w:color="000000" w:sz="12" w:space="0"/>
              <w:bottom w:val="single" w:color="000000"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入炉板温</w:t>
            </w:r>
            <w:r>
              <w:rPr>
                <w:rFonts w:hint="eastAsia" w:ascii="MS Gothic" w:hAnsi="MS Gothic" w:eastAsia="MS Gothic" w:cs="MS Gothic"/>
                <w:kern w:val="0"/>
                <w:sz w:val="18"/>
                <w:szCs w:val="18"/>
              </w:rPr>
              <w:t> </w:t>
            </w:r>
            <w:r>
              <w:rPr>
                <w:rFonts w:ascii="宋体" w:hAnsi="宋体" w:cs="宋体"/>
                <w:kern w:val="0"/>
                <w:sz w:val="18"/>
                <w:szCs w:val="18"/>
              </w:rPr>
              <w:t>(</w:t>
            </w:r>
            <w:r>
              <w:rPr>
                <w:rFonts w:hint="eastAsia" w:ascii="宋体" w:hAnsi="宋体" w:cs="宋体"/>
                <w:kern w:val="0"/>
                <w:sz w:val="18"/>
                <w:szCs w:val="18"/>
              </w:rPr>
              <w:t>℃)</w:t>
            </w:r>
          </w:p>
        </w:tc>
        <w:tc>
          <w:tcPr>
            <w:tcW w:w="764" w:type="pct"/>
            <w:tcBorders>
              <w:top w:val="single" w:color="000000" w:sz="12" w:space="0"/>
              <w:bottom w:val="single" w:color="000000"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出炉板温</w:t>
            </w:r>
            <w:r>
              <w:rPr>
                <w:rFonts w:hint="eastAsia" w:ascii="MS Gothic" w:hAnsi="MS Gothic" w:eastAsia="MS Gothic" w:cs="MS Gothic"/>
                <w:kern w:val="0"/>
                <w:sz w:val="18"/>
                <w:szCs w:val="18"/>
              </w:rPr>
              <w:t> </w:t>
            </w:r>
            <w:r>
              <w:rPr>
                <w:rFonts w:ascii="宋体" w:hAnsi="宋体" w:cs="宋体"/>
                <w:kern w:val="0"/>
                <w:sz w:val="18"/>
                <w:szCs w:val="18"/>
              </w:rPr>
              <w:t>(</w:t>
            </w:r>
            <w:r>
              <w:rPr>
                <w:rFonts w:hint="eastAsia" w:ascii="宋体" w:hAnsi="宋体" w:cs="宋体"/>
                <w:kern w:val="0"/>
                <w:sz w:val="18"/>
                <w:szCs w:val="18"/>
              </w:rPr>
              <w:t>℃)</w:t>
            </w:r>
          </w:p>
        </w:tc>
        <w:tc>
          <w:tcPr>
            <w:tcW w:w="648" w:type="pct"/>
            <w:tcBorders>
              <w:top w:val="single" w:color="000000" w:sz="12" w:space="0"/>
              <w:bottom w:val="single" w:color="000000"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能效等级</w:t>
            </w:r>
          </w:p>
        </w:tc>
        <w:tc>
          <w:tcPr>
            <w:tcW w:w="1847" w:type="pct"/>
            <w:tcBorders>
              <w:top w:val="single" w:color="000000" w:sz="12" w:space="0"/>
              <w:bottom w:val="single" w:color="000000" w:sz="1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单位产品能耗限定值</w:t>
            </w:r>
            <w:r>
              <w:rPr>
                <w:rFonts w:hint="eastAsia" w:ascii="MS Gothic" w:hAnsi="MS Gothic" w:eastAsia="MS Gothic" w:cs="MS Gothic"/>
                <w:kern w:val="0"/>
                <w:sz w:val="18"/>
                <w:szCs w:val="18"/>
              </w:rPr>
              <w:t> </w:t>
            </w:r>
            <w:r>
              <w:rPr>
                <w:rFonts w:ascii="宋体" w:hAnsi="宋体"/>
                <w:kern w:val="0"/>
                <w:sz w:val="18"/>
                <w:szCs w:val="18"/>
              </w:rPr>
              <w:t>(</w:t>
            </w:r>
            <w:r>
              <w:rPr>
                <w:rFonts w:hint="eastAsia" w:ascii="宋体" w:hAnsi="宋体"/>
                <w:kern w:val="0"/>
                <w:sz w:val="18"/>
                <w:szCs w:val="18"/>
              </w:rPr>
              <w:t>k</w:t>
            </w:r>
            <w:r>
              <w:rPr>
                <w:rFonts w:ascii="宋体" w:hAnsi="宋体"/>
                <w:kern w:val="0"/>
                <w:sz w:val="18"/>
                <w:szCs w:val="18"/>
              </w:rPr>
              <w:t>J/</w:t>
            </w:r>
            <w:r>
              <w:rPr>
                <w:rFonts w:hint="eastAsia" w:ascii="宋体" w:hAnsi="宋体"/>
                <w:kern w:val="0"/>
                <w:sz w:val="18"/>
                <w:szCs w:val="18"/>
              </w:rPr>
              <w:t>kg</w:t>
            </w:r>
            <w:r>
              <w:rPr>
                <w:rFonts w:ascii="宋体" w:hAnsi="宋体"/>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97" w:type="pct"/>
            <w:vMerge w:val="restart"/>
            <w:tcBorders>
              <w:top w:val="single" w:color="000000"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预热无氧化炉R</w:t>
            </w:r>
            <w:r>
              <w:rPr>
                <w:rFonts w:ascii="宋体" w:hAnsi="宋体" w:cs="宋体"/>
                <w:kern w:val="0"/>
                <w:sz w:val="18"/>
                <w:szCs w:val="18"/>
                <w:vertAlign w:val="subscript"/>
              </w:rPr>
              <w:t>1</w:t>
            </w:r>
          </w:p>
        </w:tc>
        <w:tc>
          <w:tcPr>
            <w:tcW w:w="844" w:type="pct"/>
            <w:vMerge w:val="restart"/>
            <w:tcBorders>
              <w:top w:val="single" w:color="000000" w:sz="12" w:space="0"/>
            </w:tcBorders>
            <w:shd w:val="clear" w:color="auto" w:fill="auto"/>
            <w:noWrap/>
            <w:vAlign w:val="center"/>
          </w:tcPr>
          <w:p>
            <w:pPr>
              <w:widowControl/>
              <w:spacing w:line="240" w:lineRule="auto"/>
              <w:jc w:val="center"/>
              <w:rPr>
                <w:rFonts w:ascii="宋体" w:hAnsi="宋体" w:cs="宋体"/>
                <w:kern w:val="0"/>
                <w:sz w:val="18"/>
                <w:szCs w:val="18"/>
              </w:rPr>
            </w:pPr>
            <w:r>
              <w:rPr>
                <w:rFonts w:hint="eastAsia" w:ascii="宋体" w:hAnsi="宋体" w:cs="宋体"/>
                <w:kern w:val="0"/>
                <w:sz w:val="18"/>
                <w:szCs w:val="18"/>
              </w:rPr>
              <w:t>入炉板温-2</w:t>
            </w:r>
            <w:r>
              <w:rPr>
                <w:rFonts w:ascii="宋体" w:hAnsi="宋体" w:cs="宋体"/>
                <w:kern w:val="0"/>
                <w:sz w:val="18"/>
                <w:szCs w:val="18"/>
              </w:rPr>
              <w:t>5</w:t>
            </w:r>
          </w:p>
        </w:tc>
        <w:tc>
          <w:tcPr>
            <w:tcW w:w="764" w:type="pct"/>
            <w:vMerge w:val="restart"/>
            <w:tcBorders>
              <w:top w:val="single" w:color="000000"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出炉板温-</w:t>
            </w:r>
            <w:r>
              <w:rPr>
                <w:rFonts w:ascii="宋体" w:hAnsi="宋体" w:cs="宋体"/>
                <w:kern w:val="0"/>
                <w:sz w:val="18"/>
                <w:szCs w:val="18"/>
              </w:rPr>
              <w:t>700</w:t>
            </w:r>
          </w:p>
        </w:tc>
        <w:tc>
          <w:tcPr>
            <w:tcW w:w="648" w:type="pct"/>
            <w:tcBorders>
              <w:top w:val="single" w:color="000000" w:sz="12"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w:t>
            </w:r>
          </w:p>
        </w:tc>
        <w:tc>
          <w:tcPr>
            <w:tcW w:w="1847" w:type="pct"/>
            <w:tcBorders>
              <w:top w:val="single" w:color="000000" w:sz="1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215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9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辐射管炉R</w:t>
            </w:r>
            <w:r>
              <w:rPr>
                <w:rFonts w:ascii="宋体" w:hAnsi="宋体" w:cs="宋体"/>
                <w:kern w:val="0"/>
                <w:sz w:val="18"/>
                <w:szCs w:val="18"/>
                <w:vertAlign w:val="subscript"/>
              </w:rPr>
              <w:t>2</w:t>
            </w:r>
          </w:p>
        </w:tc>
        <w:tc>
          <w:tcPr>
            <w:tcW w:w="844" w:type="pct"/>
            <w:vMerge w:val="restar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入炉板温-7</w:t>
            </w:r>
            <w:r>
              <w:rPr>
                <w:rFonts w:ascii="宋体" w:hAnsi="宋体"/>
                <w:kern w:val="0"/>
                <w:sz w:val="18"/>
                <w:szCs w:val="18"/>
              </w:rPr>
              <w:t>0</w:t>
            </w:r>
            <w:r>
              <w:rPr>
                <w:rFonts w:hint="eastAsia" w:ascii="宋体" w:hAnsi="宋体"/>
                <w:kern w:val="0"/>
                <w:sz w:val="18"/>
                <w:szCs w:val="18"/>
              </w:rPr>
              <w:t>0</w:t>
            </w:r>
          </w:p>
        </w:tc>
        <w:tc>
          <w:tcPr>
            <w:tcW w:w="764" w:type="pct"/>
            <w:vMerge w:val="restart"/>
            <w:vAlign w:val="center"/>
          </w:tcPr>
          <w:p>
            <w:pPr>
              <w:widowControl/>
              <w:jc w:val="center"/>
              <w:rPr>
                <w:rFonts w:ascii="宋体" w:hAnsi="宋体" w:cs="宋体"/>
                <w:kern w:val="0"/>
                <w:sz w:val="18"/>
                <w:szCs w:val="18"/>
              </w:rPr>
            </w:pPr>
            <w:r>
              <w:rPr>
                <w:rFonts w:hint="eastAsia" w:ascii="宋体" w:hAnsi="宋体"/>
                <w:kern w:val="0"/>
                <w:sz w:val="18"/>
                <w:szCs w:val="18"/>
              </w:rPr>
              <w:t>出炉板温-850</w:t>
            </w: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89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均热炉R</w:t>
            </w:r>
            <w:r>
              <w:rPr>
                <w:rFonts w:ascii="宋体" w:hAnsi="宋体" w:cs="宋体"/>
                <w:kern w:val="0"/>
                <w:sz w:val="18"/>
                <w:szCs w:val="18"/>
                <w:vertAlign w:val="subscript"/>
              </w:rPr>
              <w:t>3</w:t>
            </w:r>
          </w:p>
        </w:tc>
        <w:tc>
          <w:tcPr>
            <w:tcW w:w="844" w:type="pct"/>
            <w:vMerge w:val="restar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入炉板温-850</w:t>
            </w:r>
          </w:p>
        </w:tc>
        <w:tc>
          <w:tcPr>
            <w:tcW w:w="764"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出炉板温-850</w:t>
            </w: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w:t>
            </w:r>
            <w:r>
              <w:rPr>
                <w:rFonts w:ascii="宋体" w:hAnsi="宋体"/>
                <w:kern w:val="0"/>
                <w:sz w:val="18"/>
                <w:szCs w:val="18"/>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干燥炉R</w:t>
            </w:r>
            <w:r>
              <w:rPr>
                <w:rFonts w:ascii="宋体" w:hAnsi="宋体" w:cs="宋体"/>
                <w:kern w:val="0"/>
                <w:sz w:val="18"/>
                <w:szCs w:val="18"/>
                <w:vertAlign w:val="subscript"/>
              </w:rPr>
              <w:t>4</w:t>
            </w:r>
          </w:p>
        </w:tc>
        <w:tc>
          <w:tcPr>
            <w:tcW w:w="844" w:type="pct"/>
            <w:vMerge w:val="restart"/>
            <w:vAlign w:val="center"/>
          </w:tcPr>
          <w:p>
            <w:pPr>
              <w:widowControl/>
              <w:jc w:val="center"/>
              <w:rPr>
                <w:rFonts w:ascii="宋体" w:hAnsi="宋体"/>
                <w:kern w:val="0"/>
                <w:sz w:val="18"/>
                <w:szCs w:val="18"/>
              </w:rPr>
            </w:pPr>
            <w:r>
              <w:rPr>
                <w:rFonts w:hint="eastAsia" w:ascii="宋体" w:hAnsi="宋体"/>
                <w:kern w:val="0"/>
                <w:sz w:val="18"/>
                <w:szCs w:val="18"/>
              </w:rPr>
              <w:t>入炉板温-室温</w:t>
            </w:r>
          </w:p>
        </w:tc>
        <w:tc>
          <w:tcPr>
            <w:tcW w:w="764" w:type="pct"/>
            <w:vMerge w:val="restart"/>
            <w:vAlign w:val="center"/>
          </w:tcPr>
          <w:p>
            <w:pPr>
              <w:widowControl/>
              <w:jc w:val="center"/>
              <w:rPr>
                <w:rFonts w:ascii="宋体" w:hAnsi="宋体" w:cs="宋体"/>
                <w:kern w:val="0"/>
                <w:sz w:val="18"/>
                <w:szCs w:val="18"/>
              </w:rPr>
            </w:pPr>
            <w:r>
              <w:rPr>
                <w:rFonts w:hint="eastAsia" w:ascii="宋体" w:hAnsi="宋体"/>
                <w:kern w:val="0"/>
                <w:sz w:val="18"/>
                <w:szCs w:val="18"/>
              </w:rPr>
              <w:t>出炉板温-150</w:t>
            </w: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w:t>
            </w:r>
          </w:p>
        </w:tc>
        <w:tc>
          <w:tcPr>
            <w:tcW w:w="1847" w:type="pct"/>
            <w:shd w:val="clear" w:color="auto" w:fill="auto"/>
            <w:noWrap/>
            <w:vAlign w:val="center"/>
          </w:tcPr>
          <w:p>
            <w:pPr>
              <w:widowControl/>
              <w:jc w:val="center"/>
              <w:rPr>
                <w:rFonts w:ascii="宋体" w:hAnsi="宋体"/>
                <w:kern w:val="0"/>
                <w:sz w:val="18"/>
                <w:szCs w:val="18"/>
              </w:rPr>
            </w:pPr>
            <w:r>
              <w:rPr>
                <w:rFonts w:ascii="宋体" w:hAnsi="宋体"/>
                <w:kern w:val="0"/>
                <w:sz w:val="18"/>
                <w:szCs w:val="18"/>
              </w:rPr>
              <w:t>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28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烧结炉R</w:t>
            </w:r>
            <w:r>
              <w:rPr>
                <w:rFonts w:ascii="宋体" w:hAnsi="宋体" w:cs="宋体"/>
                <w:kern w:val="0"/>
                <w:sz w:val="18"/>
                <w:szCs w:val="18"/>
                <w:vertAlign w:val="subscript"/>
              </w:rPr>
              <w:t>5</w:t>
            </w:r>
          </w:p>
        </w:tc>
        <w:tc>
          <w:tcPr>
            <w:tcW w:w="844" w:type="pct"/>
            <w:vMerge w:val="restar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入炉板温-150</w:t>
            </w:r>
          </w:p>
        </w:tc>
        <w:tc>
          <w:tcPr>
            <w:tcW w:w="764" w:type="pct"/>
            <w:vMerge w:val="restart"/>
            <w:vAlign w:val="center"/>
          </w:tcPr>
          <w:p>
            <w:pPr>
              <w:widowControl/>
              <w:jc w:val="center"/>
              <w:rPr>
                <w:rFonts w:ascii="宋体" w:hAnsi="宋体" w:cs="宋体"/>
                <w:kern w:val="0"/>
                <w:sz w:val="18"/>
                <w:szCs w:val="18"/>
              </w:rPr>
            </w:pPr>
            <w:r>
              <w:rPr>
                <w:rFonts w:hint="eastAsia" w:ascii="宋体" w:hAnsi="宋体"/>
                <w:kern w:val="0"/>
                <w:sz w:val="18"/>
                <w:szCs w:val="18"/>
              </w:rPr>
              <w:t>出炉板温-340</w:t>
            </w: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w:t>
            </w:r>
          </w:p>
        </w:tc>
        <w:tc>
          <w:tcPr>
            <w:tcW w:w="1847" w:type="pct"/>
            <w:shd w:val="clear" w:color="auto" w:fill="auto"/>
            <w:noWrap/>
            <w:vAlign w:val="center"/>
          </w:tcPr>
          <w:p>
            <w:pPr>
              <w:widowControl/>
              <w:jc w:val="center"/>
              <w:rPr>
                <w:rFonts w:ascii="宋体" w:hAnsi="宋体"/>
                <w:kern w:val="0"/>
                <w:sz w:val="18"/>
                <w:szCs w:val="18"/>
              </w:rPr>
            </w:pPr>
            <w:r>
              <w:rPr>
                <w:rFonts w:ascii="宋体" w:hAnsi="宋体"/>
                <w:kern w:val="0"/>
                <w:sz w:val="18"/>
                <w:szCs w:val="18"/>
              </w:rPr>
              <w:t>180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vAlign w:val="center"/>
          </w:tcPr>
          <w:p>
            <w:pPr>
              <w:widowControl/>
              <w:jc w:val="left"/>
              <w:rPr>
                <w:rFonts w:ascii="宋体" w:hAnsi="宋体" w:cs="宋体"/>
                <w:kern w:val="0"/>
                <w:sz w:val="18"/>
                <w:szCs w:val="18"/>
              </w:rPr>
            </w:pPr>
          </w:p>
        </w:tc>
        <w:tc>
          <w:tcPr>
            <w:tcW w:w="844" w:type="pct"/>
            <w:vMerge w:val="continue"/>
            <w:vAlign w:val="center"/>
          </w:tcPr>
          <w:p>
            <w:pPr>
              <w:widowControl/>
              <w:jc w:val="left"/>
              <w:rPr>
                <w:rFonts w:ascii="宋体" w:hAnsi="宋体"/>
                <w:kern w:val="0"/>
                <w:sz w:val="18"/>
                <w:szCs w:val="18"/>
              </w:rPr>
            </w:pPr>
          </w:p>
        </w:tc>
        <w:tc>
          <w:tcPr>
            <w:tcW w:w="764" w:type="pct"/>
            <w:vMerge w:val="continue"/>
          </w:tcPr>
          <w:p>
            <w:pPr>
              <w:widowControl/>
              <w:jc w:val="center"/>
              <w:rPr>
                <w:rFonts w:ascii="宋体" w:hAnsi="宋体" w:cs="宋体"/>
                <w:kern w:val="0"/>
                <w:sz w:val="18"/>
                <w:szCs w:val="18"/>
              </w:rPr>
            </w:pPr>
          </w:p>
        </w:tc>
        <w:tc>
          <w:tcPr>
            <w:tcW w:w="64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w:t>
            </w:r>
          </w:p>
        </w:tc>
        <w:tc>
          <w:tcPr>
            <w:tcW w:w="1847" w:type="pct"/>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97" w:type="pct"/>
            <w:vMerge w:val="continue"/>
            <w:tcBorders>
              <w:bottom w:val="single" w:color="000000" w:sz="4" w:space="0"/>
            </w:tcBorders>
            <w:vAlign w:val="center"/>
          </w:tcPr>
          <w:p>
            <w:pPr>
              <w:widowControl/>
              <w:jc w:val="left"/>
              <w:rPr>
                <w:rFonts w:ascii="宋体" w:hAnsi="宋体" w:cs="宋体"/>
                <w:kern w:val="0"/>
                <w:sz w:val="18"/>
                <w:szCs w:val="18"/>
              </w:rPr>
            </w:pPr>
          </w:p>
        </w:tc>
        <w:tc>
          <w:tcPr>
            <w:tcW w:w="844" w:type="pct"/>
            <w:vMerge w:val="continue"/>
            <w:tcBorders>
              <w:bottom w:val="single" w:color="000000" w:sz="4" w:space="0"/>
            </w:tcBorders>
            <w:vAlign w:val="center"/>
          </w:tcPr>
          <w:p>
            <w:pPr>
              <w:widowControl/>
              <w:jc w:val="left"/>
              <w:rPr>
                <w:rFonts w:ascii="宋体" w:hAnsi="宋体"/>
                <w:kern w:val="0"/>
                <w:sz w:val="18"/>
                <w:szCs w:val="18"/>
              </w:rPr>
            </w:pPr>
          </w:p>
        </w:tc>
        <w:tc>
          <w:tcPr>
            <w:tcW w:w="764" w:type="pct"/>
            <w:vMerge w:val="continue"/>
            <w:tcBorders>
              <w:bottom w:val="single" w:color="000000" w:sz="4" w:space="0"/>
            </w:tcBorders>
          </w:tcPr>
          <w:p>
            <w:pPr>
              <w:widowControl/>
              <w:jc w:val="center"/>
              <w:rPr>
                <w:rFonts w:ascii="宋体" w:hAnsi="宋体" w:cs="宋体"/>
                <w:kern w:val="0"/>
                <w:sz w:val="18"/>
                <w:szCs w:val="18"/>
              </w:rPr>
            </w:pPr>
          </w:p>
        </w:tc>
        <w:tc>
          <w:tcPr>
            <w:tcW w:w="648" w:type="pct"/>
            <w:tcBorders>
              <w:bottom w:val="single" w:color="000000"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w:t>
            </w:r>
          </w:p>
        </w:tc>
        <w:tc>
          <w:tcPr>
            <w:tcW w:w="1847" w:type="pct"/>
            <w:tcBorders>
              <w:bottom w:val="single" w:color="000000"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43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00" w:type="pct"/>
            <w:gridSpan w:val="5"/>
            <w:tcBorders>
              <w:top w:val="single" w:color="000000" w:sz="4" w:space="0"/>
              <w:bottom w:val="single" w:color="000000" w:sz="12" w:space="0"/>
            </w:tcBorders>
            <w:vAlign w:val="center"/>
          </w:tcPr>
          <w:p>
            <w:pPr>
              <w:widowControl/>
              <w:rPr>
                <w:rFonts w:ascii="宋体" w:hAnsi="宋体"/>
                <w:kern w:val="0"/>
                <w:sz w:val="18"/>
                <w:szCs w:val="18"/>
              </w:rPr>
            </w:pPr>
            <w:r>
              <w:rPr>
                <w:rFonts w:hint="eastAsia" w:ascii="黑体" w:hAnsi="黑体" w:eastAsia="黑体"/>
                <w:sz w:val="18"/>
                <w:szCs w:val="18"/>
              </w:rPr>
              <w:t>注：表中数据是以无取向（中低牌号）硅钢连续退火炉的设计产量为基准，其中预热无氧化炉、辐射管炉和烧结炉的空气预热基准温度是</w:t>
            </w:r>
            <w:r>
              <w:rPr>
                <w:rFonts w:ascii="黑体" w:hAnsi="黑体" w:eastAsia="黑体"/>
                <w:sz w:val="18"/>
                <w:szCs w:val="18"/>
              </w:rPr>
              <w:t>35</w:t>
            </w:r>
            <w:r>
              <w:rPr>
                <w:rFonts w:hint="eastAsia" w:ascii="黑体" w:hAnsi="黑体" w:eastAsia="黑体"/>
                <w:sz w:val="18"/>
                <w:szCs w:val="18"/>
              </w:rPr>
              <w:t>0</w:t>
            </w:r>
            <w:r>
              <w:rPr>
                <w:rFonts w:hint="eastAsia" w:ascii="MS Gothic" w:hAnsi="MS Gothic" w:eastAsia="MS Gothic" w:cs="MS Gothic"/>
                <w:kern w:val="0"/>
                <w:sz w:val="18"/>
                <w:szCs w:val="18"/>
              </w:rPr>
              <w:t> </w:t>
            </w:r>
            <w:r>
              <w:rPr>
                <w:rFonts w:hint="eastAsia" w:ascii="黑体" w:hAnsi="黑体" w:eastAsia="黑体"/>
                <w:sz w:val="18"/>
                <w:szCs w:val="18"/>
              </w:rPr>
              <w:t>℃。</w:t>
            </w:r>
          </w:p>
        </w:tc>
      </w:tr>
    </w:tbl>
    <w:p>
      <w:pPr>
        <w:pStyle w:val="56"/>
        <w:ind w:firstLine="0" w:firstLineChars="0"/>
      </w:pPr>
    </w:p>
    <w:p>
      <w:pPr>
        <w:pStyle w:val="105"/>
        <w:spacing w:before="156" w:after="156"/>
      </w:pPr>
      <w:bookmarkStart w:id="63" w:name="_Toc114750335"/>
      <w:bookmarkStart w:id="64" w:name="_Toc114750323"/>
      <w:r>
        <w:rPr>
          <w:rFonts w:hint="eastAsia"/>
        </w:rPr>
        <w:t>单位产品能耗限定值的修正</w:t>
      </w:r>
      <w:bookmarkEnd w:id="63"/>
      <w:bookmarkEnd w:id="64"/>
    </w:p>
    <w:p>
      <w:pPr>
        <w:pStyle w:val="231"/>
        <w:spacing w:line="360" w:lineRule="auto"/>
      </w:pPr>
      <w:r>
        <w:rPr>
          <w:rFonts w:hint="eastAsia"/>
        </w:rPr>
        <w:t>当入炉温度、出炉温度、空气预热温度及连续退火炉实际产量与表1有偏差时，预热无氧化炉单位产品能耗限定值按式(</w:t>
      </w:r>
      <w:r>
        <w:t>3</w:t>
      </w:r>
      <w:r>
        <w:rPr>
          <w:rFonts w:hint="eastAsia"/>
        </w:rPr>
        <w:t>)修正：</w:t>
      </w:r>
    </w:p>
    <w:p>
      <w:pPr>
        <w:pStyle w:val="231"/>
        <w:spacing w:line="360" w:lineRule="auto"/>
        <w:jc w:val="right"/>
      </w:pPr>
      <w:r>
        <w:rPr>
          <w:position w:val="-12"/>
        </w:rPr>
        <w:object>
          <v:shape id="_x0000_i1027" o:spt="75" type="#_x0000_t75" style="height:19.05pt;width:86.0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t xml:space="preserve">                                    (3)</w:t>
      </w:r>
    </w:p>
    <w:p>
      <w:pPr>
        <w:pStyle w:val="231"/>
        <w:spacing w:line="360" w:lineRule="auto"/>
        <w:rPr>
          <w:rFonts w:hAnsi="宋体"/>
        </w:rPr>
      </w:pPr>
      <w:r>
        <w:rPr>
          <w:rFonts w:hAnsi="宋体"/>
        </w:rPr>
        <w:t>式中：</w:t>
      </w:r>
    </w:p>
    <w:p>
      <w:pPr>
        <w:pStyle w:val="231"/>
        <w:spacing w:line="360" w:lineRule="auto"/>
        <w:rPr>
          <w:rFonts w:hAnsi="宋体"/>
        </w:rPr>
      </w:pPr>
      <w:r>
        <w:rPr>
          <w:rFonts w:hAnsi="宋体"/>
        </w:rPr>
        <w:t>R</w:t>
      </w:r>
      <w:r>
        <w:rPr>
          <w:rFonts w:hAnsi="宋体"/>
          <w:vertAlign w:val="subscript"/>
        </w:rPr>
        <w:t>1</w:t>
      </w:r>
      <w:r>
        <w:rPr>
          <w:rFonts w:hAnsi="宋体"/>
        </w:rPr>
        <w:t>——</w:t>
      </w:r>
      <w:r>
        <w:rPr>
          <w:rFonts w:hint="eastAsia" w:hAnsi="宋体"/>
        </w:rPr>
        <w:t>预热无氧化炉单位产品能耗限定值，见表1；</w:t>
      </w:r>
    </w:p>
    <w:p>
      <w:pPr>
        <w:pStyle w:val="231"/>
        <w:spacing w:line="360" w:lineRule="auto"/>
        <w:rPr>
          <w:rFonts w:hAnsi="宋体"/>
        </w:rPr>
      </w:pPr>
      <w:r>
        <w:rPr>
          <w:rFonts w:hAnsi="宋体"/>
        </w:rPr>
        <w:t>K</w:t>
      </w:r>
      <w:r>
        <w:rPr>
          <w:rFonts w:hAnsi="宋体"/>
          <w:vertAlign w:val="subscript"/>
        </w:rPr>
        <w:t>11</w:t>
      </w:r>
      <w:r>
        <w:rPr>
          <w:rFonts w:hAnsi="宋体"/>
        </w:rPr>
        <w:t>——</w:t>
      </w:r>
      <w:r>
        <w:rPr>
          <w:rFonts w:hint="eastAsia" w:hAnsi="宋体"/>
        </w:rPr>
        <w:t>预热无氧化炉的板温</w:t>
      </w:r>
      <w:r>
        <w:rPr>
          <w:rFonts w:hAnsi="宋体"/>
        </w:rPr>
        <w:t>修正系数</w:t>
      </w:r>
      <w:r>
        <w:rPr>
          <w:rFonts w:hint="eastAsia" w:hAnsi="宋体"/>
        </w:rPr>
        <w:t>，见表2；</w:t>
      </w:r>
    </w:p>
    <w:p>
      <w:pPr>
        <w:pStyle w:val="231"/>
        <w:spacing w:line="360" w:lineRule="auto"/>
        <w:rPr>
          <w:rFonts w:hAnsi="宋体"/>
        </w:rPr>
      </w:pPr>
      <w:r>
        <w:rPr>
          <w:rFonts w:hAnsi="宋体"/>
        </w:rPr>
        <w:t>K</w:t>
      </w:r>
      <w:r>
        <w:rPr>
          <w:rFonts w:hAnsi="宋体"/>
          <w:vertAlign w:val="subscript"/>
        </w:rPr>
        <w:t>12</w:t>
      </w:r>
      <w:r>
        <w:rPr>
          <w:rFonts w:hAnsi="宋体"/>
        </w:rPr>
        <w:t>——</w:t>
      </w:r>
      <w:r>
        <w:rPr>
          <w:rFonts w:hint="eastAsia" w:hAnsi="宋体"/>
        </w:rPr>
        <w:t>预热无氧化炉的预热空气修正系数，见表</w:t>
      </w:r>
      <w:r>
        <w:rPr>
          <w:rFonts w:hAnsi="宋体"/>
        </w:rPr>
        <w:t>3</w:t>
      </w:r>
      <w:r>
        <w:rPr>
          <w:rFonts w:hint="eastAsia" w:hAnsi="宋体"/>
        </w:rPr>
        <w:t>；</w:t>
      </w:r>
    </w:p>
    <w:p>
      <w:pPr>
        <w:pStyle w:val="231"/>
        <w:spacing w:line="360" w:lineRule="auto"/>
        <w:rPr>
          <w:rFonts w:hAnsi="宋体"/>
        </w:rPr>
      </w:pPr>
      <w:r>
        <w:rPr>
          <w:rFonts w:hAnsi="宋体"/>
        </w:rPr>
        <w:t>K</w:t>
      </w:r>
      <w:r>
        <w:rPr>
          <w:rFonts w:hAnsi="宋体"/>
          <w:vertAlign w:val="subscript"/>
        </w:rPr>
        <w:t>13</w:t>
      </w:r>
      <w:r>
        <w:rPr>
          <w:rFonts w:hAnsi="宋体"/>
        </w:rPr>
        <w:t>——</w:t>
      </w:r>
      <w:r>
        <w:rPr>
          <w:rFonts w:hint="eastAsia" w:hAnsi="宋体"/>
        </w:rPr>
        <w:t>预热无氧化炉的产量修正系数，见表</w:t>
      </w:r>
      <w:r>
        <w:rPr>
          <w:rFonts w:hAnsi="宋体"/>
        </w:rPr>
        <w:t>4</w:t>
      </w:r>
      <w:r>
        <w:rPr>
          <w:rFonts w:hint="eastAsia" w:hAnsi="宋体"/>
        </w:rPr>
        <w:t>。</w:t>
      </w:r>
    </w:p>
    <w:p>
      <w:pPr>
        <w:pStyle w:val="231"/>
        <w:spacing w:line="360" w:lineRule="auto"/>
        <w:rPr>
          <w:rFonts w:hAnsi="宋体"/>
        </w:rPr>
      </w:pPr>
    </w:p>
    <w:p>
      <w:pPr>
        <w:pStyle w:val="231"/>
        <w:spacing w:line="360" w:lineRule="auto"/>
      </w:pPr>
      <w:r>
        <w:rPr>
          <w:rFonts w:hint="eastAsia"/>
        </w:rPr>
        <w:t>辐射管炉单位产品能耗限定值按式(</w:t>
      </w:r>
      <w:r>
        <w:t>4</w:t>
      </w:r>
      <w:r>
        <w:rPr>
          <w:rFonts w:hint="eastAsia"/>
        </w:rPr>
        <w:t>)修正：</w:t>
      </w:r>
    </w:p>
    <w:p>
      <w:pPr>
        <w:pStyle w:val="231"/>
        <w:spacing w:line="360" w:lineRule="auto"/>
        <w:jc w:val="right"/>
      </w:pPr>
      <w:r>
        <w:rPr>
          <w:position w:val="-12"/>
        </w:rPr>
        <w:object>
          <v:shape id="_x0000_i1028" o:spt="75" type="#_x0000_t75" style="height:19.05pt;width:91.8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t xml:space="preserve">                                   (4)</w:t>
      </w:r>
    </w:p>
    <w:p>
      <w:pPr>
        <w:pStyle w:val="231"/>
        <w:spacing w:line="360" w:lineRule="auto"/>
        <w:rPr>
          <w:rFonts w:hAnsi="宋体"/>
        </w:rPr>
      </w:pPr>
      <w:r>
        <w:rPr>
          <w:rFonts w:hAnsi="宋体"/>
        </w:rPr>
        <w:t>R</w:t>
      </w:r>
      <w:r>
        <w:rPr>
          <w:rFonts w:hAnsi="宋体"/>
          <w:vertAlign w:val="subscript"/>
        </w:rPr>
        <w:t>2</w:t>
      </w:r>
      <w:r>
        <w:rPr>
          <w:rFonts w:hAnsi="宋体"/>
        </w:rPr>
        <w:t>——</w:t>
      </w:r>
      <w:r>
        <w:rPr>
          <w:rFonts w:hint="eastAsia"/>
        </w:rPr>
        <w:t>辐射管炉</w:t>
      </w:r>
      <w:r>
        <w:rPr>
          <w:rFonts w:hint="eastAsia" w:hAnsi="宋体"/>
        </w:rPr>
        <w:t>单位产品能耗限定值，见表</w:t>
      </w:r>
      <w:r>
        <w:rPr>
          <w:rFonts w:hAnsi="宋体"/>
        </w:rPr>
        <w:t>1</w:t>
      </w:r>
      <w:r>
        <w:rPr>
          <w:rFonts w:hint="eastAsia" w:hAnsi="宋体"/>
        </w:rPr>
        <w:t>；</w:t>
      </w:r>
    </w:p>
    <w:p>
      <w:pPr>
        <w:pStyle w:val="231"/>
        <w:spacing w:line="360" w:lineRule="auto"/>
        <w:rPr>
          <w:rFonts w:hAnsi="宋体"/>
        </w:rPr>
      </w:pPr>
      <w:r>
        <w:rPr>
          <w:rFonts w:hAnsi="宋体"/>
        </w:rPr>
        <w:t>K</w:t>
      </w:r>
      <w:r>
        <w:rPr>
          <w:rFonts w:hAnsi="宋体"/>
          <w:vertAlign w:val="subscript"/>
        </w:rPr>
        <w:t>21</w:t>
      </w:r>
      <w:r>
        <w:rPr>
          <w:rFonts w:hAnsi="宋体"/>
        </w:rPr>
        <w:t>——</w:t>
      </w:r>
      <w:r>
        <w:rPr>
          <w:rFonts w:hint="eastAsia"/>
        </w:rPr>
        <w:t>辐射管炉</w:t>
      </w:r>
      <w:r>
        <w:rPr>
          <w:rFonts w:hint="eastAsia" w:hAnsi="宋体"/>
        </w:rPr>
        <w:t>的板温</w:t>
      </w:r>
      <w:r>
        <w:rPr>
          <w:rFonts w:hAnsi="宋体"/>
        </w:rPr>
        <w:t>修正系数</w:t>
      </w:r>
      <w:r>
        <w:rPr>
          <w:rFonts w:hint="eastAsia" w:hAnsi="宋体"/>
        </w:rPr>
        <w:t>，见表</w:t>
      </w:r>
      <w:r>
        <w:rPr>
          <w:rFonts w:hAnsi="宋体"/>
        </w:rPr>
        <w:t>2</w:t>
      </w:r>
      <w:r>
        <w:rPr>
          <w:rFonts w:hint="eastAsia" w:hAnsi="宋体"/>
        </w:rPr>
        <w:t>；</w:t>
      </w:r>
    </w:p>
    <w:p>
      <w:pPr>
        <w:pStyle w:val="231"/>
        <w:spacing w:line="360" w:lineRule="auto"/>
        <w:rPr>
          <w:rFonts w:hAnsi="宋体"/>
        </w:rPr>
      </w:pPr>
      <w:r>
        <w:rPr>
          <w:rFonts w:hAnsi="宋体"/>
        </w:rPr>
        <w:t>K</w:t>
      </w:r>
      <w:r>
        <w:rPr>
          <w:rFonts w:hAnsi="宋体"/>
          <w:vertAlign w:val="subscript"/>
        </w:rPr>
        <w:t>22</w:t>
      </w:r>
      <w:r>
        <w:rPr>
          <w:rFonts w:hAnsi="宋体"/>
        </w:rPr>
        <w:t>——</w:t>
      </w:r>
      <w:r>
        <w:rPr>
          <w:rFonts w:hint="eastAsia"/>
        </w:rPr>
        <w:t>辐射管炉</w:t>
      </w:r>
      <w:r>
        <w:rPr>
          <w:rFonts w:hint="eastAsia" w:hAnsi="宋体"/>
        </w:rPr>
        <w:t>的预热空气修正系数，见表</w:t>
      </w:r>
      <w:r>
        <w:rPr>
          <w:rFonts w:hAnsi="宋体"/>
        </w:rPr>
        <w:t>3</w:t>
      </w:r>
      <w:r>
        <w:rPr>
          <w:rFonts w:hint="eastAsia" w:hAnsi="宋体"/>
        </w:rPr>
        <w:t>；</w:t>
      </w:r>
    </w:p>
    <w:p>
      <w:pPr>
        <w:pStyle w:val="231"/>
        <w:spacing w:line="360" w:lineRule="auto"/>
        <w:rPr>
          <w:rFonts w:hAnsi="宋体"/>
        </w:rPr>
      </w:pPr>
      <w:r>
        <w:rPr>
          <w:rFonts w:hAnsi="宋体"/>
        </w:rPr>
        <w:t>K</w:t>
      </w:r>
      <w:r>
        <w:rPr>
          <w:rFonts w:hAnsi="宋体"/>
          <w:vertAlign w:val="subscript"/>
        </w:rPr>
        <w:t>23</w:t>
      </w:r>
      <w:r>
        <w:rPr>
          <w:rFonts w:hAnsi="宋体"/>
        </w:rPr>
        <w:t>——</w:t>
      </w:r>
      <w:r>
        <w:rPr>
          <w:rFonts w:hint="eastAsia"/>
        </w:rPr>
        <w:t>辐射管炉</w:t>
      </w:r>
      <w:r>
        <w:rPr>
          <w:rFonts w:hint="eastAsia" w:hAnsi="宋体"/>
        </w:rPr>
        <w:t>的生产率修正系数，见表</w:t>
      </w:r>
      <w:r>
        <w:rPr>
          <w:rFonts w:hAnsi="宋体"/>
        </w:rPr>
        <w:t>4</w:t>
      </w:r>
      <w:r>
        <w:rPr>
          <w:rFonts w:hint="eastAsia" w:hAnsi="宋体"/>
        </w:rPr>
        <w:t>。</w:t>
      </w:r>
    </w:p>
    <w:p>
      <w:pPr>
        <w:pStyle w:val="231"/>
        <w:spacing w:line="360" w:lineRule="auto"/>
      </w:pPr>
    </w:p>
    <w:p>
      <w:pPr>
        <w:pStyle w:val="231"/>
        <w:spacing w:line="360" w:lineRule="auto"/>
      </w:pPr>
      <w:r>
        <w:rPr>
          <w:rFonts w:hint="eastAsia"/>
        </w:rPr>
        <w:t>均热炉单位产品能耗限定值按式(</w:t>
      </w:r>
      <w:r>
        <w:t>5</w:t>
      </w:r>
      <w:r>
        <w:rPr>
          <w:rFonts w:hint="eastAsia"/>
        </w:rPr>
        <w:t>)修正：</w:t>
      </w:r>
    </w:p>
    <w:p>
      <w:pPr>
        <w:pStyle w:val="231"/>
        <w:spacing w:line="360" w:lineRule="auto"/>
        <w:jc w:val="right"/>
      </w:pPr>
      <w:r>
        <w:rPr>
          <w:position w:val="-12"/>
        </w:rPr>
        <w:object>
          <v:shape id="_x0000_i1029" o:spt="75" type="#_x0000_t75" style="height:19.05pt;width:72.8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t xml:space="preserve">                                     (5)</w:t>
      </w:r>
    </w:p>
    <w:p>
      <w:pPr>
        <w:pStyle w:val="231"/>
        <w:spacing w:line="360" w:lineRule="auto"/>
        <w:rPr>
          <w:rFonts w:hAnsi="宋体"/>
        </w:rPr>
      </w:pPr>
      <w:r>
        <w:rPr>
          <w:rFonts w:hAnsi="宋体"/>
        </w:rPr>
        <w:t>R</w:t>
      </w:r>
      <w:r>
        <w:rPr>
          <w:rFonts w:hAnsi="宋体"/>
          <w:vertAlign w:val="subscript"/>
        </w:rPr>
        <w:t>3</w:t>
      </w:r>
      <w:r>
        <w:rPr>
          <w:rFonts w:hAnsi="宋体"/>
        </w:rPr>
        <w:t>——</w:t>
      </w:r>
      <w:r>
        <w:rPr>
          <w:rFonts w:hint="eastAsia"/>
        </w:rPr>
        <w:t>均热炉</w:t>
      </w:r>
      <w:r>
        <w:rPr>
          <w:rFonts w:hint="eastAsia" w:hAnsi="宋体"/>
        </w:rPr>
        <w:t>单位产品能耗限定值，见表</w:t>
      </w:r>
      <w:r>
        <w:rPr>
          <w:rFonts w:hAnsi="宋体"/>
        </w:rPr>
        <w:t>1</w:t>
      </w:r>
      <w:r>
        <w:rPr>
          <w:rFonts w:hint="eastAsia" w:hAnsi="宋体"/>
        </w:rPr>
        <w:t>；</w:t>
      </w:r>
    </w:p>
    <w:p>
      <w:pPr>
        <w:pStyle w:val="231"/>
        <w:spacing w:line="360" w:lineRule="auto"/>
        <w:rPr>
          <w:rFonts w:hAnsi="宋体"/>
        </w:rPr>
      </w:pPr>
      <w:r>
        <w:rPr>
          <w:rFonts w:hAnsi="宋体"/>
        </w:rPr>
        <w:t>K</w:t>
      </w:r>
      <w:r>
        <w:rPr>
          <w:rFonts w:hAnsi="宋体"/>
          <w:vertAlign w:val="subscript"/>
        </w:rPr>
        <w:t>31</w:t>
      </w:r>
      <w:r>
        <w:rPr>
          <w:rFonts w:hAnsi="宋体"/>
        </w:rPr>
        <w:t>——</w:t>
      </w:r>
      <w:r>
        <w:rPr>
          <w:rFonts w:hint="eastAsia"/>
        </w:rPr>
        <w:t>均热炉</w:t>
      </w:r>
      <w:r>
        <w:rPr>
          <w:rFonts w:hint="eastAsia" w:hAnsi="宋体"/>
        </w:rPr>
        <w:t>的板温</w:t>
      </w:r>
      <w:r>
        <w:rPr>
          <w:rFonts w:hAnsi="宋体"/>
        </w:rPr>
        <w:t>修正系数</w:t>
      </w:r>
      <w:r>
        <w:rPr>
          <w:rFonts w:hint="eastAsia" w:hAnsi="宋体"/>
        </w:rPr>
        <w:t>，见表</w:t>
      </w:r>
      <w:r>
        <w:rPr>
          <w:rFonts w:hAnsi="宋体"/>
        </w:rPr>
        <w:t>2</w:t>
      </w:r>
      <w:r>
        <w:rPr>
          <w:rFonts w:hint="eastAsia" w:hAnsi="宋体"/>
        </w:rPr>
        <w:t>；</w:t>
      </w:r>
    </w:p>
    <w:p>
      <w:pPr>
        <w:pStyle w:val="231"/>
        <w:spacing w:line="360" w:lineRule="auto"/>
        <w:rPr>
          <w:rFonts w:hAnsi="宋体"/>
        </w:rPr>
      </w:pPr>
      <w:r>
        <w:rPr>
          <w:rFonts w:hAnsi="宋体"/>
        </w:rPr>
        <w:t>K</w:t>
      </w:r>
      <w:r>
        <w:rPr>
          <w:rFonts w:hAnsi="宋体"/>
          <w:vertAlign w:val="subscript"/>
        </w:rPr>
        <w:t>33</w:t>
      </w:r>
      <w:r>
        <w:rPr>
          <w:rFonts w:hAnsi="宋体"/>
        </w:rPr>
        <w:t>——</w:t>
      </w:r>
      <w:r>
        <w:rPr>
          <w:rFonts w:hint="eastAsia"/>
        </w:rPr>
        <w:t>均热炉</w:t>
      </w:r>
      <w:r>
        <w:rPr>
          <w:rFonts w:hint="eastAsia" w:hAnsi="宋体"/>
        </w:rPr>
        <w:t>的生产率修正系数，见表</w:t>
      </w:r>
      <w:r>
        <w:rPr>
          <w:rFonts w:hAnsi="宋体"/>
        </w:rPr>
        <w:t>4</w:t>
      </w:r>
      <w:r>
        <w:rPr>
          <w:rFonts w:hint="eastAsia" w:hAnsi="宋体"/>
        </w:rPr>
        <w:t>。</w:t>
      </w:r>
    </w:p>
    <w:p>
      <w:pPr>
        <w:pStyle w:val="231"/>
        <w:spacing w:line="360" w:lineRule="auto"/>
      </w:pPr>
      <w:r>
        <w:rPr>
          <w:rFonts w:hint="eastAsia"/>
        </w:rPr>
        <w:t>干燥炉单位产品能耗限定值按式(</w:t>
      </w:r>
      <w:r>
        <w:t>6</w:t>
      </w:r>
      <w:r>
        <w:rPr>
          <w:rFonts w:hint="eastAsia"/>
        </w:rPr>
        <w:t>)修正：</w:t>
      </w:r>
    </w:p>
    <w:p>
      <w:pPr>
        <w:pStyle w:val="231"/>
        <w:spacing w:line="360" w:lineRule="auto"/>
        <w:jc w:val="right"/>
      </w:pPr>
      <w:r>
        <w:rPr>
          <w:position w:val="-12"/>
        </w:rPr>
        <w:object>
          <v:shape id="_x0000_i1030" o:spt="75" type="#_x0000_t75" style="height:19.05pt;width:72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t xml:space="preserve">                                       (6)</w:t>
      </w:r>
    </w:p>
    <w:p>
      <w:pPr>
        <w:pStyle w:val="231"/>
        <w:spacing w:line="360" w:lineRule="auto"/>
        <w:rPr>
          <w:rFonts w:hAnsi="宋体"/>
        </w:rPr>
      </w:pPr>
      <w:r>
        <w:rPr>
          <w:rFonts w:hAnsi="宋体"/>
        </w:rPr>
        <w:t>R</w:t>
      </w:r>
      <w:r>
        <w:rPr>
          <w:rFonts w:hAnsi="宋体"/>
          <w:vertAlign w:val="subscript"/>
        </w:rPr>
        <w:t>4</w:t>
      </w:r>
      <w:r>
        <w:rPr>
          <w:rFonts w:hAnsi="宋体"/>
        </w:rPr>
        <w:t>——</w:t>
      </w:r>
      <w:r>
        <w:rPr>
          <w:rFonts w:hint="eastAsia"/>
        </w:rPr>
        <w:t>干燥炉</w:t>
      </w:r>
      <w:r>
        <w:rPr>
          <w:rFonts w:hint="eastAsia" w:hAnsi="宋体"/>
        </w:rPr>
        <w:t>单位产品能耗限定值，见表</w:t>
      </w:r>
      <w:r>
        <w:rPr>
          <w:rFonts w:hAnsi="宋体"/>
        </w:rPr>
        <w:t>1</w:t>
      </w:r>
      <w:r>
        <w:rPr>
          <w:rFonts w:hint="eastAsia" w:hAnsi="宋体"/>
        </w:rPr>
        <w:t>；</w:t>
      </w:r>
    </w:p>
    <w:p>
      <w:pPr>
        <w:pStyle w:val="231"/>
        <w:spacing w:line="360" w:lineRule="auto"/>
        <w:rPr>
          <w:rFonts w:hAnsi="宋体"/>
        </w:rPr>
      </w:pPr>
      <w:r>
        <w:rPr>
          <w:rFonts w:hAnsi="宋体"/>
        </w:rPr>
        <w:t>K</w:t>
      </w:r>
      <w:r>
        <w:rPr>
          <w:rFonts w:hAnsi="宋体"/>
          <w:vertAlign w:val="subscript"/>
        </w:rPr>
        <w:t>42</w:t>
      </w:r>
      <w:r>
        <w:rPr>
          <w:rFonts w:hAnsi="宋体"/>
        </w:rPr>
        <w:t>——</w:t>
      </w:r>
      <w:r>
        <w:rPr>
          <w:rFonts w:hint="eastAsia" w:hAnsi="宋体"/>
        </w:rPr>
        <w:t>干燥炉的</w:t>
      </w:r>
      <w:r>
        <w:rPr>
          <w:rFonts w:hint="eastAsia" w:hAnsi="宋体"/>
          <w:color w:val="000000"/>
        </w:rPr>
        <w:t>预热</w:t>
      </w:r>
      <w:r>
        <w:rPr>
          <w:rFonts w:hint="eastAsia" w:hAnsi="宋体"/>
        </w:rPr>
        <w:t>空气修正系数，见表</w:t>
      </w:r>
      <w:r>
        <w:rPr>
          <w:rFonts w:hAnsi="宋体"/>
        </w:rPr>
        <w:t>3</w:t>
      </w:r>
      <w:r>
        <w:rPr>
          <w:rFonts w:hint="eastAsia" w:hAnsi="宋体"/>
        </w:rPr>
        <w:t>；</w:t>
      </w:r>
    </w:p>
    <w:p>
      <w:pPr>
        <w:pStyle w:val="56"/>
        <w:ind w:firstLine="420"/>
        <w:rPr>
          <w:rFonts w:hAnsi="宋体"/>
        </w:rPr>
      </w:pPr>
      <w:r>
        <w:rPr>
          <w:rFonts w:hAnsi="宋体"/>
        </w:rPr>
        <w:t>K</w:t>
      </w:r>
      <w:r>
        <w:rPr>
          <w:rFonts w:hAnsi="宋体"/>
          <w:vertAlign w:val="subscript"/>
        </w:rPr>
        <w:t>43</w:t>
      </w:r>
      <w:r>
        <w:rPr>
          <w:rFonts w:hAnsi="宋体"/>
        </w:rPr>
        <w:t>——</w:t>
      </w:r>
      <w:r>
        <w:rPr>
          <w:rFonts w:hint="eastAsia" w:hAnsi="宋体"/>
        </w:rPr>
        <w:t>干燥炉的生产率修正系数，见表</w:t>
      </w:r>
      <w:r>
        <w:rPr>
          <w:rFonts w:hAnsi="宋体"/>
        </w:rPr>
        <w:t>4</w:t>
      </w:r>
      <w:r>
        <w:rPr>
          <w:rFonts w:hint="eastAsia" w:hAnsi="宋体"/>
        </w:rPr>
        <w:t>。</w:t>
      </w:r>
    </w:p>
    <w:p>
      <w:pPr>
        <w:pStyle w:val="231"/>
        <w:spacing w:line="360" w:lineRule="auto"/>
      </w:pPr>
    </w:p>
    <w:p>
      <w:pPr>
        <w:pStyle w:val="231"/>
        <w:spacing w:line="360" w:lineRule="auto"/>
        <w:rPr>
          <w:color w:val="000000"/>
        </w:rPr>
      </w:pPr>
      <w:r>
        <w:rPr>
          <w:rFonts w:hint="eastAsia"/>
        </w:rPr>
        <w:t>烧结炉单位产品能耗限定值按式(</w:t>
      </w:r>
      <w:r>
        <w:t>7</w:t>
      </w:r>
      <w:r>
        <w:rPr>
          <w:rFonts w:hint="eastAsia"/>
        </w:rPr>
        <w:t>)修正：</w:t>
      </w:r>
    </w:p>
    <w:p>
      <w:pPr>
        <w:pStyle w:val="231"/>
        <w:spacing w:line="360" w:lineRule="auto"/>
        <w:jc w:val="right"/>
        <w:rPr>
          <w:color w:val="000000"/>
        </w:rPr>
      </w:pPr>
      <w:r>
        <w:rPr>
          <w:color w:val="000000"/>
          <w:position w:val="-12"/>
        </w:rPr>
        <w:object>
          <v:shape id="_x0000_i1031" o:spt="75" type="#_x0000_t75" style="height:19.05pt;width:74.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color w:val="000000"/>
        </w:rPr>
        <w:t xml:space="preserve">                                     (7)</w:t>
      </w:r>
    </w:p>
    <w:p>
      <w:pPr>
        <w:pStyle w:val="231"/>
        <w:spacing w:line="360" w:lineRule="auto"/>
        <w:rPr>
          <w:rFonts w:hAnsi="宋体"/>
        </w:rPr>
      </w:pPr>
      <w:r>
        <w:rPr>
          <w:rFonts w:hAnsi="宋体"/>
        </w:rPr>
        <w:t>R</w:t>
      </w:r>
      <w:r>
        <w:rPr>
          <w:rFonts w:hAnsi="宋体"/>
          <w:vertAlign w:val="subscript"/>
        </w:rPr>
        <w:t>5</w:t>
      </w:r>
      <w:r>
        <w:rPr>
          <w:rFonts w:hAnsi="宋体"/>
        </w:rPr>
        <w:t>——</w:t>
      </w:r>
      <w:r>
        <w:rPr>
          <w:rFonts w:hint="eastAsia"/>
        </w:rPr>
        <w:t>烧结炉</w:t>
      </w:r>
      <w:r>
        <w:rPr>
          <w:rFonts w:hint="eastAsia" w:hAnsi="宋体"/>
        </w:rPr>
        <w:t>单位产品能耗限定值，见表</w:t>
      </w:r>
      <w:r>
        <w:rPr>
          <w:rFonts w:hAnsi="宋体"/>
        </w:rPr>
        <w:t>1</w:t>
      </w:r>
      <w:r>
        <w:rPr>
          <w:rFonts w:hint="eastAsia" w:hAnsi="宋体"/>
        </w:rPr>
        <w:t>；</w:t>
      </w:r>
    </w:p>
    <w:p>
      <w:pPr>
        <w:pStyle w:val="231"/>
        <w:spacing w:line="360" w:lineRule="auto"/>
        <w:rPr>
          <w:rFonts w:hAnsi="宋体"/>
        </w:rPr>
      </w:pPr>
      <w:r>
        <w:rPr>
          <w:rFonts w:hAnsi="宋体"/>
        </w:rPr>
        <w:t>K</w:t>
      </w:r>
      <w:r>
        <w:rPr>
          <w:rFonts w:hAnsi="宋体"/>
          <w:vertAlign w:val="subscript"/>
        </w:rPr>
        <w:t>52</w:t>
      </w:r>
      <w:r>
        <w:rPr>
          <w:rFonts w:hAnsi="宋体"/>
        </w:rPr>
        <w:t>——</w:t>
      </w:r>
      <w:r>
        <w:rPr>
          <w:rFonts w:hint="eastAsia"/>
        </w:rPr>
        <w:t>烧结炉</w:t>
      </w:r>
      <w:r>
        <w:rPr>
          <w:rFonts w:hint="eastAsia" w:hAnsi="宋体"/>
        </w:rPr>
        <w:t>的</w:t>
      </w:r>
      <w:r>
        <w:rPr>
          <w:rFonts w:hint="eastAsia" w:hAnsi="宋体"/>
          <w:color w:val="000000"/>
        </w:rPr>
        <w:t>预热</w:t>
      </w:r>
      <w:r>
        <w:rPr>
          <w:rFonts w:hint="eastAsia" w:hAnsi="宋体"/>
        </w:rPr>
        <w:t>空气修正系数，见表</w:t>
      </w:r>
      <w:r>
        <w:rPr>
          <w:rFonts w:hAnsi="宋体"/>
        </w:rPr>
        <w:t>3</w:t>
      </w:r>
      <w:r>
        <w:rPr>
          <w:rFonts w:hint="eastAsia" w:hAnsi="宋体"/>
        </w:rPr>
        <w:t>；</w:t>
      </w:r>
    </w:p>
    <w:p>
      <w:pPr>
        <w:pStyle w:val="231"/>
        <w:spacing w:line="360" w:lineRule="auto"/>
      </w:pPr>
      <w:r>
        <w:rPr>
          <w:rFonts w:hAnsi="宋体"/>
        </w:rPr>
        <w:t>K</w:t>
      </w:r>
      <w:r>
        <w:rPr>
          <w:rFonts w:hAnsi="宋体"/>
          <w:vertAlign w:val="subscript"/>
        </w:rPr>
        <w:t>53</w:t>
      </w:r>
      <w:r>
        <w:rPr>
          <w:rFonts w:hAnsi="宋体"/>
        </w:rPr>
        <w:t>——</w:t>
      </w:r>
      <w:r>
        <w:rPr>
          <w:rFonts w:hint="eastAsia"/>
        </w:rPr>
        <w:t>烧结炉</w:t>
      </w:r>
      <w:r>
        <w:rPr>
          <w:rFonts w:hint="eastAsia" w:hAnsi="宋体"/>
        </w:rPr>
        <w:t>的生产率修正系数，见表</w:t>
      </w:r>
      <w:r>
        <w:rPr>
          <w:rFonts w:hAnsi="宋体"/>
        </w:rPr>
        <w:t>4</w:t>
      </w:r>
      <w:r>
        <w:rPr>
          <w:rFonts w:hint="eastAsia" w:hAnsi="宋体"/>
        </w:rPr>
        <w:t>。</w:t>
      </w:r>
    </w:p>
    <w:p>
      <w:pPr>
        <w:pStyle w:val="231"/>
        <w:spacing w:line="360" w:lineRule="auto"/>
      </w:pPr>
    </w:p>
    <w:p>
      <w:pPr>
        <w:pStyle w:val="231"/>
        <w:spacing w:line="360" w:lineRule="auto"/>
        <w:rPr>
          <w:rFonts w:hAnsi="宋体"/>
        </w:rPr>
      </w:pPr>
      <w:r>
        <w:rPr>
          <w:rFonts w:hint="eastAsia" w:hAnsi="宋体"/>
        </w:rPr>
        <w:t>设计产量与实际产量偏差值按式(</w:t>
      </w:r>
      <w:r>
        <w:rPr>
          <w:rFonts w:hAnsi="宋体"/>
        </w:rPr>
        <w:t>8</w:t>
      </w:r>
      <w:r>
        <w:rPr>
          <w:rFonts w:hint="eastAsia" w:hAnsi="宋体"/>
        </w:rPr>
        <w:t>)计算：</w:t>
      </w:r>
    </w:p>
    <w:p>
      <w:pPr>
        <w:pStyle w:val="231"/>
        <w:wordWrap w:val="0"/>
        <w:spacing w:line="360" w:lineRule="auto"/>
        <w:jc w:val="right"/>
        <w:rPr>
          <w:rFonts w:hAnsi="宋体"/>
          <w:color w:val="FF0000"/>
        </w:rPr>
      </w:pPr>
      <w:r>
        <w:rPr>
          <w:rFonts w:ascii="Times New Roman" w:hAnsi="Times New Roman"/>
          <w:position w:val="-30"/>
        </w:rPr>
        <w:object>
          <v:shape id="_x0000_i1032" o:spt="75" type="#_x0000_t75" style="height:33.95pt;width:65.4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ascii="Times New Roman" w:hAnsi="Times New Roman"/>
        </w:rPr>
        <w:t xml:space="preserve">                                       </w:t>
      </w:r>
      <w:r>
        <w:t>(8)</w:t>
      </w:r>
    </w:p>
    <w:p>
      <w:pPr>
        <w:pStyle w:val="231"/>
        <w:spacing w:line="360" w:lineRule="auto"/>
        <w:rPr>
          <w:rFonts w:hAnsi="宋体"/>
        </w:rPr>
      </w:pPr>
      <w:r>
        <w:rPr>
          <w:rFonts w:hAnsi="宋体"/>
        </w:rPr>
        <w:t>式中：</w:t>
      </w:r>
    </w:p>
    <w:p>
      <w:pPr>
        <w:pStyle w:val="231"/>
        <w:spacing w:line="360" w:lineRule="auto"/>
        <w:rPr>
          <w:rFonts w:hAnsi="宋体"/>
        </w:rPr>
      </w:pPr>
      <w:r>
        <w:rPr>
          <w:rFonts w:hAnsi="宋体"/>
        </w:rPr>
        <w:t>P——</w:t>
      </w:r>
      <w:r>
        <w:rPr>
          <w:rFonts w:hint="eastAsia" w:hAnsi="宋体"/>
        </w:rPr>
        <w:t>实际产量与实际产量的偏差值；</w:t>
      </w:r>
    </w:p>
    <w:p>
      <w:pPr>
        <w:pStyle w:val="231"/>
        <w:spacing w:line="360" w:lineRule="auto"/>
        <w:rPr>
          <w:rFonts w:hAnsi="宋体"/>
        </w:rPr>
      </w:pPr>
      <w:r>
        <w:rPr>
          <w:rFonts w:hAnsi="宋体"/>
        </w:rPr>
        <w:t>P</w:t>
      </w:r>
      <w:r>
        <w:rPr>
          <w:rFonts w:hAnsi="宋体"/>
          <w:vertAlign w:val="subscript"/>
        </w:rPr>
        <w:t>a</w:t>
      </w:r>
      <w:r>
        <w:rPr>
          <w:rFonts w:hAnsi="宋体"/>
        </w:rPr>
        <w:t>——</w:t>
      </w:r>
      <w:r>
        <w:rPr>
          <w:rFonts w:hint="eastAsia" w:hAnsi="宋体"/>
        </w:rPr>
        <w:t>无取向硅钢中低牌号连续退火炉实际产量，k</w:t>
      </w:r>
      <w:r>
        <w:rPr>
          <w:rFonts w:hAnsi="宋体"/>
        </w:rPr>
        <w:t>g/h</w:t>
      </w:r>
      <w:r>
        <w:rPr>
          <w:rFonts w:hint="eastAsia" w:hAnsi="宋体"/>
        </w:rPr>
        <w:t>；</w:t>
      </w:r>
    </w:p>
    <w:p>
      <w:pPr>
        <w:pStyle w:val="231"/>
        <w:spacing w:line="360" w:lineRule="auto"/>
        <w:rPr>
          <w:rFonts w:hAnsi="宋体"/>
        </w:rPr>
      </w:pPr>
      <w:r>
        <w:rPr>
          <w:rFonts w:hAnsi="宋体"/>
        </w:rPr>
        <w:t>P</w:t>
      </w:r>
      <w:r>
        <w:rPr>
          <w:rFonts w:hAnsi="宋体"/>
          <w:vertAlign w:val="subscript"/>
        </w:rPr>
        <w:t>d</w:t>
      </w:r>
      <w:r>
        <w:rPr>
          <w:rFonts w:hAnsi="宋体"/>
        </w:rPr>
        <w:t>——</w:t>
      </w:r>
      <w:r>
        <w:rPr>
          <w:rFonts w:hint="eastAsia" w:hAnsi="宋体"/>
        </w:rPr>
        <w:t>无取向硅钢中低牌号连续退火炉设计产量，k</w:t>
      </w:r>
      <w:r>
        <w:rPr>
          <w:rFonts w:hAnsi="宋体"/>
        </w:rPr>
        <w:t>g/h</w:t>
      </w:r>
      <w:r>
        <w:rPr>
          <w:rFonts w:hint="eastAsia" w:hAnsi="宋体"/>
        </w:rPr>
        <w:t>。</w:t>
      </w:r>
    </w:p>
    <w:p>
      <w:pPr>
        <w:pStyle w:val="56"/>
        <w:ind w:firstLine="420"/>
      </w:pPr>
    </w:p>
    <w:p>
      <w:pPr>
        <w:pStyle w:val="112"/>
        <w:spacing w:before="156" w:after="156"/>
      </w:pPr>
      <w:r>
        <w:rPr>
          <w:rFonts w:hint="eastAsia"/>
        </w:rPr>
        <w:t>板温修正系数</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979"/>
        <w:gridCol w:w="1841"/>
        <w:gridCol w:w="1862"/>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炉段</w:t>
            </w:r>
          </w:p>
        </w:tc>
        <w:tc>
          <w:tcPr>
            <w:tcW w:w="1034"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入炉板温</w:t>
            </w:r>
            <w:r>
              <w:rPr>
                <w:rFonts w:hint="eastAsia" w:ascii="MS Gothic" w:hAnsi="MS Gothic" w:eastAsia="MS Gothic" w:cs="MS Gothic"/>
                <w:kern w:val="0"/>
                <w:sz w:val="18"/>
                <w:szCs w:val="18"/>
              </w:rPr>
              <w:t> </w:t>
            </w:r>
            <w:r>
              <w:rPr>
                <w:rFonts w:ascii="宋体" w:hAnsi="宋体" w:cs="宋体"/>
                <w:kern w:val="0"/>
                <w:sz w:val="18"/>
                <w:szCs w:val="18"/>
              </w:rPr>
              <w:t>(</w:t>
            </w:r>
            <w:r>
              <w:rPr>
                <w:rFonts w:hint="eastAsia" w:ascii="宋体" w:hAnsi="宋体" w:cs="宋体"/>
                <w:kern w:val="0"/>
                <w:sz w:val="18"/>
                <w:szCs w:val="18"/>
              </w:rPr>
              <w:t>℃)</w:t>
            </w:r>
          </w:p>
        </w:tc>
        <w:tc>
          <w:tcPr>
            <w:tcW w:w="962"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出炉板温</w:t>
            </w:r>
            <w:r>
              <w:rPr>
                <w:rFonts w:hint="eastAsia" w:ascii="MS Gothic" w:hAnsi="MS Gothic" w:eastAsia="MS Gothic" w:cs="MS Gothic"/>
                <w:kern w:val="0"/>
                <w:sz w:val="18"/>
                <w:szCs w:val="18"/>
              </w:rPr>
              <w:t> </w:t>
            </w:r>
            <w:r>
              <w:rPr>
                <w:rFonts w:ascii="宋体" w:hAnsi="宋体" w:cs="宋体"/>
                <w:kern w:val="0"/>
                <w:sz w:val="18"/>
                <w:szCs w:val="18"/>
              </w:rPr>
              <w:t>(</w:t>
            </w:r>
            <w:r>
              <w:rPr>
                <w:rFonts w:hint="eastAsia" w:ascii="宋体" w:hAnsi="宋体" w:cs="宋体"/>
                <w:kern w:val="0"/>
                <w:sz w:val="18"/>
                <w:szCs w:val="18"/>
              </w:rPr>
              <w:t>℃)</w:t>
            </w:r>
          </w:p>
        </w:tc>
        <w:tc>
          <w:tcPr>
            <w:tcW w:w="973"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板温温升</w:t>
            </w:r>
            <w:r>
              <w:rPr>
                <w:rFonts w:hint="eastAsia" w:ascii="MS Gothic" w:hAnsi="MS Gothic" w:eastAsia="MS Gothic" w:cs="MS Gothic"/>
                <w:kern w:val="0"/>
                <w:sz w:val="18"/>
                <w:szCs w:val="18"/>
              </w:rPr>
              <w:t> </w:t>
            </w:r>
            <w:r>
              <w:rPr>
                <w:rFonts w:ascii="宋体" w:hAnsi="宋体" w:cs="宋体"/>
                <w:kern w:val="0"/>
                <w:sz w:val="18"/>
                <w:szCs w:val="18"/>
              </w:rPr>
              <w:t>(</w:t>
            </w:r>
            <w:r>
              <w:rPr>
                <w:rFonts w:hint="eastAsia" w:ascii="宋体" w:hAnsi="宋体" w:cs="宋体"/>
                <w:kern w:val="0"/>
                <w:sz w:val="18"/>
                <w:szCs w:val="18"/>
              </w:rPr>
              <w:t>℃)</w:t>
            </w:r>
          </w:p>
        </w:tc>
        <w:tc>
          <w:tcPr>
            <w:tcW w:w="856"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板温修正系数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restar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预热无氧化炉</w:t>
            </w:r>
            <w:r>
              <w:rPr>
                <w:rFonts w:hint="eastAsia" w:ascii="宋体" w:hAnsi="宋体"/>
                <w:color w:val="000000"/>
                <w:kern w:val="0"/>
                <w:sz w:val="18"/>
                <w:szCs w:val="18"/>
              </w:rPr>
              <w:t>K</w:t>
            </w:r>
            <w:r>
              <w:rPr>
                <w:rFonts w:ascii="宋体" w:hAnsi="宋体"/>
                <w:color w:val="000000"/>
                <w:kern w:val="0"/>
                <w:sz w:val="18"/>
                <w:szCs w:val="18"/>
                <w:vertAlign w:val="subscript"/>
              </w:rPr>
              <w:t>11</w:t>
            </w:r>
          </w:p>
        </w:tc>
        <w:tc>
          <w:tcPr>
            <w:tcW w:w="1034" w:type="pct"/>
            <w:vMerge w:val="restar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2</w:t>
            </w:r>
            <w:r>
              <w:rPr>
                <w:rFonts w:ascii="宋体" w:hAnsi="宋体"/>
                <w:color w:val="000000"/>
                <w:kern w:val="0"/>
                <w:sz w:val="18"/>
                <w:szCs w:val="18"/>
              </w:rPr>
              <w:t>5</w:t>
            </w:r>
          </w:p>
        </w:tc>
        <w:tc>
          <w:tcPr>
            <w:tcW w:w="962" w:type="pc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700</w:t>
            </w:r>
          </w:p>
        </w:tc>
        <w:tc>
          <w:tcPr>
            <w:tcW w:w="973" w:type="pc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675</w:t>
            </w:r>
          </w:p>
        </w:tc>
        <w:tc>
          <w:tcPr>
            <w:tcW w:w="856" w:type="pc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color w:val="000000"/>
                <w:kern w:val="0"/>
                <w:sz w:val="18"/>
                <w:szCs w:val="18"/>
              </w:rPr>
            </w:pPr>
          </w:p>
        </w:tc>
        <w:tc>
          <w:tcPr>
            <w:tcW w:w="1034" w:type="pct"/>
            <w:vMerge w:val="continue"/>
            <w:vAlign w:val="center"/>
          </w:tcPr>
          <w:p>
            <w:pPr>
              <w:widowControl/>
              <w:adjustRightInd/>
              <w:spacing w:line="240" w:lineRule="auto"/>
              <w:jc w:val="left"/>
              <w:rPr>
                <w:rFonts w:ascii="宋体" w:hAnsi="宋体"/>
                <w:color w:val="000000"/>
                <w:kern w:val="0"/>
                <w:sz w:val="18"/>
                <w:szCs w:val="18"/>
              </w:rPr>
            </w:pPr>
          </w:p>
        </w:tc>
        <w:tc>
          <w:tcPr>
            <w:tcW w:w="962"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720</w:t>
            </w: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695</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color w:val="000000"/>
                <w:kern w:val="0"/>
                <w:sz w:val="18"/>
                <w:szCs w:val="18"/>
              </w:rPr>
            </w:pPr>
          </w:p>
        </w:tc>
        <w:tc>
          <w:tcPr>
            <w:tcW w:w="1034" w:type="pct"/>
            <w:vMerge w:val="continue"/>
            <w:vAlign w:val="center"/>
          </w:tcPr>
          <w:p>
            <w:pPr>
              <w:widowControl/>
              <w:adjustRightInd/>
              <w:spacing w:line="240" w:lineRule="auto"/>
              <w:jc w:val="left"/>
              <w:rPr>
                <w:rFonts w:ascii="宋体" w:hAnsi="宋体"/>
                <w:color w:val="000000"/>
                <w:kern w:val="0"/>
                <w:sz w:val="18"/>
                <w:szCs w:val="18"/>
              </w:rPr>
            </w:pPr>
          </w:p>
        </w:tc>
        <w:tc>
          <w:tcPr>
            <w:tcW w:w="962"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730</w:t>
            </w: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705</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color w:val="000000"/>
                <w:kern w:val="0"/>
                <w:sz w:val="18"/>
                <w:szCs w:val="18"/>
              </w:rPr>
            </w:pPr>
          </w:p>
        </w:tc>
        <w:tc>
          <w:tcPr>
            <w:tcW w:w="1034" w:type="pct"/>
            <w:vMerge w:val="continue"/>
            <w:vAlign w:val="center"/>
          </w:tcPr>
          <w:p>
            <w:pPr>
              <w:widowControl/>
              <w:adjustRightInd/>
              <w:spacing w:line="240" w:lineRule="auto"/>
              <w:jc w:val="left"/>
              <w:rPr>
                <w:rFonts w:ascii="宋体" w:hAnsi="宋体"/>
                <w:color w:val="000000"/>
                <w:kern w:val="0"/>
                <w:sz w:val="18"/>
                <w:szCs w:val="18"/>
              </w:rPr>
            </w:pPr>
          </w:p>
        </w:tc>
        <w:tc>
          <w:tcPr>
            <w:tcW w:w="962"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750</w:t>
            </w: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725</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restar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辐射管炉</w:t>
            </w:r>
            <w:r>
              <w:rPr>
                <w:rFonts w:hint="eastAsia" w:ascii="宋体" w:hAnsi="宋体"/>
                <w:kern w:val="0"/>
                <w:sz w:val="18"/>
                <w:szCs w:val="18"/>
              </w:rPr>
              <w:t>K</w:t>
            </w:r>
            <w:r>
              <w:rPr>
                <w:rFonts w:ascii="宋体" w:hAnsi="宋体"/>
                <w:kern w:val="0"/>
                <w:sz w:val="18"/>
                <w:szCs w:val="18"/>
                <w:vertAlign w:val="subscript"/>
              </w:rPr>
              <w:t>21</w:t>
            </w:r>
          </w:p>
        </w:tc>
        <w:tc>
          <w:tcPr>
            <w:tcW w:w="1034" w:type="pct"/>
            <w:vMerge w:val="restar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700≤T≤750</w:t>
            </w:r>
          </w:p>
        </w:tc>
        <w:tc>
          <w:tcPr>
            <w:tcW w:w="962" w:type="pct"/>
            <w:vMerge w:val="restar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850≤T≤950</w:t>
            </w:r>
          </w:p>
        </w:tc>
        <w:tc>
          <w:tcPr>
            <w:tcW w:w="973" w:type="pc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150</w:t>
            </w:r>
          </w:p>
        </w:tc>
        <w:tc>
          <w:tcPr>
            <w:tcW w:w="856"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kern w:val="0"/>
                <w:sz w:val="18"/>
                <w:szCs w:val="18"/>
              </w:rPr>
            </w:pPr>
          </w:p>
        </w:tc>
        <w:tc>
          <w:tcPr>
            <w:tcW w:w="1034" w:type="pct"/>
            <w:vMerge w:val="continue"/>
            <w:vAlign w:val="center"/>
          </w:tcPr>
          <w:p>
            <w:pPr>
              <w:widowControl/>
              <w:adjustRightInd/>
              <w:spacing w:line="240" w:lineRule="auto"/>
              <w:jc w:val="left"/>
              <w:rPr>
                <w:rFonts w:ascii="宋体" w:hAnsi="宋体"/>
                <w:kern w:val="0"/>
                <w:sz w:val="18"/>
                <w:szCs w:val="18"/>
              </w:rPr>
            </w:pPr>
          </w:p>
        </w:tc>
        <w:tc>
          <w:tcPr>
            <w:tcW w:w="962" w:type="pct"/>
            <w:vMerge w:val="continue"/>
            <w:vAlign w:val="center"/>
          </w:tcPr>
          <w:p>
            <w:pPr>
              <w:widowControl/>
              <w:adjustRightInd/>
              <w:spacing w:line="240" w:lineRule="auto"/>
              <w:jc w:val="left"/>
              <w:rPr>
                <w:rFonts w:ascii="宋体" w:hAnsi="宋体"/>
                <w:kern w:val="0"/>
                <w:sz w:val="18"/>
                <w:szCs w:val="18"/>
              </w:rPr>
            </w:pPr>
          </w:p>
        </w:tc>
        <w:tc>
          <w:tcPr>
            <w:tcW w:w="973" w:type="pc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180</w:t>
            </w:r>
          </w:p>
        </w:tc>
        <w:tc>
          <w:tcPr>
            <w:tcW w:w="856"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kern w:val="0"/>
                <w:sz w:val="18"/>
                <w:szCs w:val="18"/>
              </w:rPr>
            </w:pPr>
          </w:p>
        </w:tc>
        <w:tc>
          <w:tcPr>
            <w:tcW w:w="1034" w:type="pct"/>
            <w:vMerge w:val="continue"/>
            <w:vAlign w:val="center"/>
          </w:tcPr>
          <w:p>
            <w:pPr>
              <w:widowControl/>
              <w:adjustRightInd/>
              <w:spacing w:line="240" w:lineRule="auto"/>
              <w:jc w:val="left"/>
              <w:rPr>
                <w:rFonts w:ascii="宋体" w:hAnsi="宋体"/>
                <w:kern w:val="0"/>
                <w:sz w:val="18"/>
                <w:szCs w:val="18"/>
              </w:rPr>
            </w:pPr>
          </w:p>
        </w:tc>
        <w:tc>
          <w:tcPr>
            <w:tcW w:w="962" w:type="pct"/>
            <w:vMerge w:val="continue"/>
            <w:vAlign w:val="center"/>
          </w:tcPr>
          <w:p>
            <w:pPr>
              <w:widowControl/>
              <w:adjustRightInd/>
              <w:spacing w:line="240" w:lineRule="auto"/>
              <w:jc w:val="left"/>
              <w:rPr>
                <w:rFonts w:ascii="宋体" w:hAnsi="宋体"/>
                <w:kern w:val="0"/>
                <w:sz w:val="18"/>
                <w:szCs w:val="18"/>
              </w:rPr>
            </w:pPr>
          </w:p>
        </w:tc>
        <w:tc>
          <w:tcPr>
            <w:tcW w:w="973" w:type="pc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190</w:t>
            </w:r>
          </w:p>
        </w:tc>
        <w:tc>
          <w:tcPr>
            <w:tcW w:w="856"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kern w:val="0"/>
                <w:sz w:val="18"/>
                <w:szCs w:val="18"/>
              </w:rPr>
            </w:pPr>
          </w:p>
        </w:tc>
        <w:tc>
          <w:tcPr>
            <w:tcW w:w="1034" w:type="pct"/>
            <w:vMerge w:val="continue"/>
            <w:vAlign w:val="center"/>
          </w:tcPr>
          <w:p>
            <w:pPr>
              <w:widowControl/>
              <w:adjustRightInd/>
              <w:spacing w:line="240" w:lineRule="auto"/>
              <w:jc w:val="left"/>
              <w:rPr>
                <w:rFonts w:ascii="宋体" w:hAnsi="宋体"/>
                <w:kern w:val="0"/>
                <w:sz w:val="18"/>
                <w:szCs w:val="18"/>
              </w:rPr>
            </w:pPr>
          </w:p>
        </w:tc>
        <w:tc>
          <w:tcPr>
            <w:tcW w:w="962" w:type="pct"/>
            <w:vMerge w:val="continue"/>
            <w:vAlign w:val="center"/>
          </w:tcPr>
          <w:p>
            <w:pPr>
              <w:widowControl/>
              <w:adjustRightInd/>
              <w:spacing w:line="240" w:lineRule="auto"/>
              <w:jc w:val="left"/>
              <w:rPr>
                <w:rFonts w:ascii="宋体" w:hAnsi="宋体"/>
                <w:kern w:val="0"/>
                <w:sz w:val="18"/>
                <w:szCs w:val="18"/>
              </w:rPr>
            </w:pPr>
          </w:p>
        </w:tc>
        <w:tc>
          <w:tcPr>
            <w:tcW w:w="973" w:type="pct"/>
            <w:shd w:val="clear" w:color="auto" w:fill="auto"/>
            <w:noWrap/>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200</w:t>
            </w:r>
          </w:p>
        </w:tc>
        <w:tc>
          <w:tcPr>
            <w:tcW w:w="856"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restar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均热炉</w:t>
            </w:r>
            <w:r>
              <w:rPr>
                <w:rFonts w:hint="eastAsia" w:ascii="宋体" w:hAnsi="宋体"/>
                <w:color w:val="000000"/>
                <w:kern w:val="0"/>
                <w:sz w:val="18"/>
                <w:szCs w:val="18"/>
              </w:rPr>
              <w:t>K</w:t>
            </w:r>
            <w:r>
              <w:rPr>
                <w:rFonts w:ascii="宋体" w:hAnsi="宋体"/>
                <w:color w:val="000000"/>
                <w:kern w:val="0"/>
                <w:sz w:val="18"/>
                <w:szCs w:val="18"/>
                <w:vertAlign w:val="subscript"/>
              </w:rPr>
              <w:t>31</w:t>
            </w:r>
          </w:p>
        </w:tc>
        <w:tc>
          <w:tcPr>
            <w:tcW w:w="1034" w:type="pct"/>
            <w:vMerge w:val="restar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850≤T≤950</w:t>
            </w:r>
          </w:p>
        </w:tc>
        <w:tc>
          <w:tcPr>
            <w:tcW w:w="962" w:type="pct"/>
            <w:vMerge w:val="restar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850≤T≤950</w:t>
            </w: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0</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color w:val="000000"/>
                <w:kern w:val="0"/>
                <w:sz w:val="18"/>
                <w:szCs w:val="18"/>
              </w:rPr>
            </w:pPr>
          </w:p>
        </w:tc>
        <w:tc>
          <w:tcPr>
            <w:tcW w:w="1034" w:type="pct"/>
            <w:vMerge w:val="continue"/>
            <w:vAlign w:val="center"/>
          </w:tcPr>
          <w:p>
            <w:pPr>
              <w:widowControl/>
              <w:adjustRightInd/>
              <w:spacing w:line="240" w:lineRule="auto"/>
              <w:jc w:val="left"/>
              <w:rPr>
                <w:rFonts w:ascii="宋体" w:hAnsi="宋体"/>
                <w:color w:val="000000"/>
                <w:kern w:val="0"/>
                <w:sz w:val="18"/>
                <w:szCs w:val="18"/>
              </w:rPr>
            </w:pPr>
          </w:p>
        </w:tc>
        <w:tc>
          <w:tcPr>
            <w:tcW w:w="962" w:type="pct"/>
            <w:vMerge w:val="continue"/>
            <w:vAlign w:val="center"/>
          </w:tcPr>
          <w:p>
            <w:pPr>
              <w:widowControl/>
              <w:adjustRightInd/>
              <w:spacing w:line="240" w:lineRule="auto"/>
              <w:jc w:val="left"/>
              <w:rPr>
                <w:rFonts w:ascii="宋体" w:hAnsi="宋体"/>
                <w:color w:val="000000"/>
                <w:kern w:val="0"/>
                <w:sz w:val="18"/>
                <w:szCs w:val="18"/>
              </w:rPr>
            </w:pP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20</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75" w:type="pct"/>
            <w:vMerge w:val="continue"/>
            <w:vAlign w:val="center"/>
          </w:tcPr>
          <w:p>
            <w:pPr>
              <w:widowControl/>
              <w:adjustRightInd/>
              <w:spacing w:line="240" w:lineRule="auto"/>
              <w:jc w:val="left"/>
              <w:rPr>
                <w:rFonts w:ascii="宋体" w:hAnsi="宋体"/>
                <w:color w:val="000000"/>
                <w:kern w:val="0"/>
                <w:sz w:val="18"/>
                <w:szCs w:val="18"/>
              </w:rPr>
            </w:pPr>
          </w:p>
        </w:tc>
        <w:tc>
          <w:tcPr>
            <w:tcW w:w="1034" w:type="pct"/>
            <w:vMerge w:val="continue"/>
            <w:vAlign w:val="center"/>
          </w:tcPr>
          <w:p>
            <w:pPr>
              <w:widowControl/>
              <w:adjustRightInd/>
              <w:spacing w:line="240" w:lineRule="auto"/>
              <w:jc w:val="left"/>
              <w:rPr>
                <w:rFonts w:ascii="宋体" w:hAnsi="宋体"/>
                <w:color w:val="000000"/>
                <w:kern w:val="0"/>
                <w:sz w:val="18"/>
                <w:szCs w:val="18"/>
              </w:rPr>
            </w:pPr>
          </w:p>
        </w:tc>
        <w:tc>
          <w:tcPr>
            <w:tcW w:w="962" w:type="pct"/>
            <w:vMerge w:val="continue"/>
            <w:vAlign w:val="center"/>
          </w:tcPr>
          <w:p>
            <w:pPr>
              <w:widowControl/>
              <w:adjustRightInd/>
              <w:spacing w:line="240" w:lineRule="auto"/>
              <w:jc w:val="left"/>
              <w:rPr>
                <w:rFonts w:ascii="宋体" w:hAnsi="宋体"/>
                <w:color w:val="000000"/>
                <w:kern w:val="0"/>
                <w:sz w:val="18"/>
                <w:szCs w:val="18"/>
              </w:rPr>
            </w:pPr>
          </w:p>
        </w:tc>
        <w:tc>
          <w:tcPr>
            <w:tcW w:w="973"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50</w:t>
            </w:r>
          </w:p>
        </w:tc>
        <w:tc>
          <w:tcPr>
            <w:tcW w:w="85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1.51</w:t>
            </w:r>
          </w:p>
        </w:tc>
      </w:tr>
    </w:tbl>
    <w:p>
      <w:pPr>
        <w:pStyle w:val="112"/>
        <w:numPr>
          <w:ilvl w:val="0"/>
          <w:numId w:val="0"/>
        </w:numPr>
        <w:spacing w:before="156" w:after="156"/>
        <w:jc w:val="both"/>
      </w:pPr>
    </w:p>
    <w:p>
      <w:pPr>
        <w:pStyle w:val="112"/>
        <w:spacing w:before="156" w:after="156"/>
      </w:pPr>
      <w:r>
        <w:rPr>
          <w:rFonts w:hint="eastAsia"/>
        </w:rPr>
        <w:t>预热空气修正系数</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2636"/>
        <w:gridCol w:w="26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炉段</w:t>
            </w:r>
          </w:p>
        </w:tc>
        <w:tc>
          <w:tcPr>
            <w:tcW w:w="1377"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 xml:space="preserve">空气温度T ℃ </w:t>
            </w:r>
          </w:p>
        </w:tc>
        <w:tc>
          <w:tcPr>
            <w:tcW w:w="1376" w:type="pct"/>
            <w:tcBorders>
              <w:top w:val="single" w:color="auto" w:sz="12" w:space="0"/>
              <w:bottom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温度修正系数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restar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预热无氧化炉</w:t>
            </w:r>
            <w:r>
              <w:rPr>
                <w:rFonts w:hint="eastAsia" w:ascii="宋体" w:hAnsi="宋体"/>
                <w:color w:val="000000"/>
                <w:kern w:val="0"/>
                <w:sz w:val="18"/>
                <w:szCs w:val="18"/>
              </w:rPr>
              <w:t>K</w:t>
            </w:r>
            <w:r>
              <w:rPr>
                <w:rFonts w:ascii="宋体" w:hAnsi="宋体"/>
                <w:color w:val="000000"/>
                <w:kern w:val="0"/>
                <w:sz w:val="18"/>
                <w:szCs w:val="18"/>
                <w:vertAlign w:val="subscript"/>
              </w:rPr>
              <w:t>12</w:t>
            </w:r>
          </w:p>
        </w:tc>
        <w:tc>
          <w:tcPr>
            <w:tcW w:w="1377" w:type="pc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300</w:t>
            </w:r>
          </w:p>
        </w:tc>
        <w:tc>
          <w:tcPr>
            <w:tcW w:w="1376" w:type="pct"/>
            <w:tcBorders>
              <w:top w:val="single" w:color="auto" w:sz="12" w:space="0"/>
            </w:tcBorders>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350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400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500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restar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辐射管炉</w:t>
            </w:r>
            <w:r>
              <w:rPr>
                <w:rFonts w:hint="eastAsia" w:ascii="宋体" w:hAnsi="宋体"/>
                <w:color w:val="000000"/>
                <w:kern w:val="0"/>
                <w:sz w:val="18"/>
                <w:szCs w:val="18"/>
              </w:rPr>
              <w:t>K</w:t>
            </w:r>
            <w:r>
              <w:rPr>
                <w:rFonts w:ascii="宋体" w:hAnsi="宋体"/>
                <w:color w:val="000000"/>
                <w:kern w:val="0"/>
                <w:sz w:val="18"/>
                <w:szCs w:val="18"/>
                <w:vertAlign w:val="subscript"/>
              </w:rPr>
              <w:t>22</w:t>
            </w: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350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400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500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restar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干燥</w:t>
            </w:r>
            <w:r>
              <w:rPr>
                <w:rFonts w:ascii="宋体" w:hAnsi="宋体"/>
                <w:color w:val="000000"/>
                <w:kern w:val="0"/>
                <w:sz w:val="18"/>
                <w:szCs w:val="18"/>
              </w:rPr>
              <w:t>炉</w:t>
            </w:r>
            <w:r>
              <w:rPr>
                <w:rFonts w:hint="eastAsia" w:ascii="宋体" w:hAnsi="宋体"/>
                <w:color w:val="000000"/>
                <w:kern w:val="0"/>
                <w:sz w:val="18"/>
                <w:szCs w:val="18"/>
              </w:rPr>
              <w:t>K</w:t>
            </w:r>
            <w:r>
              <w:rPr>
                <w:rFonts w:ascii="宋体" w:hAnsi="宋体"/>
                <w:color w:val="000000"/>
                <w:kern w:val="0"/>
                <w:sz w:val="18"/>
                <w:szCs w:val="18"/>
                <w:vertAlign w:val="subscript"/>
              </w:rPr>
              <w:t>42</w:t>
            </w: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350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400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500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restart"/>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烧结炉K</w:t>
            </w:r>
            <w:r>
              <w:rPr>
                <w:rFonts w:ascii="宋体" w:hAnsi="宋体"/>
                <w:color w:val="000000"/>
                <w:kern w:val="0"/>
                <w:sz w:val="18"/>
                <w:szCs w:val="18"/>
                <w:vertAlign w:val="subscript"/>
              </w:rPr>
              <w:t>52</w:t>
            </w: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350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1</w:t>
            </w:r>
            <w:r>
              <w:rPr>
                <w:rFonts w:ascii="宋体" w:hAnsi="宋体"/>
                <w:color w:val="000000"/>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ascii="宋体" w:hAnsi="宋体"/>
                <w:color w:val="000000"/>
                <w:kern w:val="0"/>
                <w:sz w:val="18"/>
                <w:szCs w:val="18"/>
              </w:rPr>
              <w:t>400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47" w:type="pct"/>
            <w:vMerge w:val="continue"/>
            <w:vAlign w:val="center"/>
          </w:tcPr>
          <w:p>
            <w:pPr>
              <w:widowControl/>
              <w:adjustRightInd/>
              <w:spacing w:line="240" w:lineRule="auto"/>
              <w:jc w:val="left"/>
              <w:rPr>
                <w:rFonts w:ascii="宋体" w:hAnsi="宋体"/>
                <w:color w:val="000000"/>
                <w:kern w:val="0"/>
                <w:sz w:val="18"/>
                <w:szCs w:val="18"/>
              </w:rPr>
            </w:pPr>
          </w:p>
        </w:tc>
        <w:tc>
          <w:tcPr>
            <w:tcW w:w="1377"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500</w:t>
            </w:r>
          </w:p>
        </w:tc>
        <w:tc>
          <w:tcPr>
            <w:tcW w:w="1376" w:type="pct"/>
            <w:shd w:val="clear" w:color="auto" w:fill="auto"/>
            <w:noWrap/>
            <w:vAlign w:val="center"/>
          </w:tcPr>
          <w:p>
            <w:pPr>
              <w:widowControl/>
              <w:adjustRightInd/>
              <w:spacing w:line="240" w:lineRule="auto"/>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.94</w:t>
            </w:r>
          </w:p>
        </w:tc>
      </w:tr>
    </w:tbl>
    <w:p>
      <w:pPr>
        <w:pStyle w:val="56"/>
        <w:ind w:firstLine="420"/>
      </w:pPr>
    </w:p>
    <w:p>
      <w:pPr>
        <w:pStyle w:val="112"/>
        <w:spacing w:before="156" w:after="156"/>
      </w:pPr>
      <w:r>
        <w:rPr>
          <w:rFonts w:hint="eastAsia"/>
        </w:rPr>
        <w:t>生产率修正系数</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3028"/>
        <w:gridCol w:w="24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tcBorders>
              <w:top w:val="single" w:color="auto" w:sz="12" w:space="0"/>
              <w:bottom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炉段</w:t>
            </w:r>
          </w:p>
        </w:tc>
        <w:tc>
          <w:tcPr>
            <w:tcW w:w="1582" w:type="pct"/>
            <w:tcBorders>
              <w:top w:val="single" w:color="auto" w:sz="12" w:space="0"/>
              <w:bottom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实际产量与实际产量的偏差值 %</w:t>
            </w:r>
          </w:p>
        </w:tc>
        <w:tc>
          <w:tcPr>
            <w:tcW w:w="1297" w:type="pct"/>
            <w:tcBorders>
              <w:top w:val="single" w:color="auto" w:sz="12" w:space="0"/>
              <w:bottom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生产率</w:t>
            </w:r>
            <w:r>
              <w:rPr>
                <w:rFonts w:ascii="宋体" w:hAnsi="宋体"/>
                <w:kern w:val="0"/>
                <w:sz w:val="18"/>
                <w:szCs w:val="18"/>
              </w:rPr>
              <w:t>修正系数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restart"/>
            <w:tcBorders>
              <w:top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预热无氧化炉</w:t>
            </w:r>
            <w:r>
              <w:rPr>
                <w:rFonts w:hint="eastAsia" w:ascii="宋体" w:hAnsi="宋体"/>
                <w:color w:val="000000"/>
                <w:kern w:val="0"/>
                <w:sz w:val="18"/>
                <w:szCs w:val="18"/>
              </w:rPr>
              <w:t>K</w:t>
            </w:r>
            <w:r>
              <w:rPr>
                <w:rFonts w:ascii="宋体" w:hAnsi="宋体"/>
                <w:color w:val="000000"/>
                <w:kern w:val="0"/>
                <w:sz w:val="18"/>
                <w:szCs w:val="18"/>
                <w:vertAlign w:val="subscript"/>
              </w:rPr>
              <w:t>13</w:t>
            </w:r>
          </w:p>
        </w:tc>
        <w:tc>
          <w:tcPr>
            <w:tcW w:w="1582" w:type="pct"/>
            <w:tcBorders>
              <w:top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tcBorders>
              <w:top w:val="single" w:color="auto" w:sz="12" w:space="0"/>
            </w:tcBorders>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15</w:t>
            </w:r>
            <w:r>
              <w:rPr>
                <w:rFonts w:hint="eastAsia" w:ascii="宋体" w:hAnsi="宋体"/>
                <w:kern w:val="0"/>
                <w:sz w:val="18"/>
                <w:szCs w:val="18"/>
              </w:rPr>
              <w:t>%</w:t>
            </w:r>
          </w:p>
        </w:tc>
        <w:tc>
          <w:tcPr>
            <w:tcW w:w="1297"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p>
        </w:tc>
        <w:tc>
          <w:tcPr>
            <w:tcW w:w="1297"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10</w:t>
            </w:r>
            <w:r>
              <w:rPr>
                <w:rFonts w:hint="eastAsia" w:ascii="宋体" w:hAnsi="宋体"/>
                <w:kern w:val="0"/>
                <w:sz w:val="18"/>
                <w:szCs w:val="18"/>
              </w:rPr>
              <w:t>%</w:t>
            </w:r>
          </w:p>
        </w:tc>
        <w:tc>
          <w:tcPr>
            <w:tcW w:w="1297" w:type="pct"/>
            <w:shd w:val="clear" w:color="auto" w:fill="auto"/>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1</w:t>
            </w:r>
            <w:r>
              <w:rPr>
                <w:rFonts w:ascii="宋体" w:hAnsi="宋体"/>
                <w:kern w:val="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restart"/>
            <w:shd w:val="clear" w:color="auto" w:fill="auto"/>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辐射管炉</w:t>
            </w:r>
            <w:r>
              <w:rPr>
                <w:rFonts w:hint="eastAsia" w:ascii="宋体" w:hAnsi="宋体"/>
                <w:color w:val="000000"/>
                <w:kern w:val="0"/>
                <w:sz w:val="18"/>
                <w:szCs w:val="18"/>
              </w:rPr>
              <w:t>K</w:t>
            </w:r>
            <w:r>
              <w:rPr>
                <w:rFonts w:ascii="宋体" w:hAnsi="宋体"/>
                <w:color w:val="000000"/>
                <w:kern w:val="0"/>
                <w:sz w:val="18"/>
                <w:szCs w:val="18"/>
                <w:vertAlign w:val="subscript"/>
              </w:rPr>
              <w:t>23</w:t>
            </w: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15</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1</w:t>
            </w:r>
            <w:r>
              <w:rPr>
                <w:rFonts w:ascii="宋体" w:hAnsi="宋体"/>
                <w:kern w:val="0"/>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restart"/>
            <w:shd w:val="clear" w:color="auto" w:fill="auto"/>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均热炉</w:t>
            </w:r>
            <w:r>
              <w:rPr>
                <w:rFonts w:hint="eastAsia" w:ascii="宋体" w:hAnsi="宋体"/>
                <w:color w:val="000000"/>
                <w:kern w:val="0"/>
                <w:sz w:val="18"/>
                <w:szCs w:val="18"/>
              </w:rPr>
              <w:t>K</w:t>
            </w:r>
            <w:r>
              <w:rPr>
                <w:rFonts w:ascii="宋体" w:hAnsi="宋体"/>
                <w:color w:val="000000"/>
                <w:kern w:val="0"/>
                <w:sz w:val="18"/>
                <w:szCs w:val="18"/>
                <w:vertAlign w:val="subscript"/>
              </w:rPr>
              <w:t>33</w:t>
            </w: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15</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0</w:t>
            </w:r>
            <w:r>
              <w:rPr>
                <w:rFonts w:ascii="宋体" w:hAnsi="宋体"/>
                <w:kern w:val="0"/>
                <w:sz w:val="18"/>
                <w:szCs w:val="18"/>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restart"/>
            <w:shd w:val="clear" w:color="auto" w:fill="auto"/>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烧结炉</w:t>
            </w:r>
            <w:r>
              <w:rPr>
                <w:rFonts w:hint="eastAsia" w:ascii="宋体" w:hAnsi="宋体"/>
                <w:color w:val="000000"/>
                <w:kern w:val="0"/>
                <w:sz w:val="18"/>
                <w:szCs w:val="18"/>
              </w:rPr>
              <w:t>K</w:t>
            </w:r>
            <w:r>
              <w:rPr>
                <w:rFonts w:ascii="宋体" w:hAnsi="宋体"/>
                <w:color w:val="000000"/>
                <w:kern w:val="0"/>
                <w:sz w:val="18"/>
                <w:szCs w:val="18"/>
                <w:vertAlign w:val="subscript"/>
              </w:rPr>
              <w:t>43</w:t>
            </w: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15</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0</w:t>
            </w:r>
            <w:r>
              <w:rPr>
                <w:rFonts w:ascii="宋体" w:hAnsi="宋体"/>
                <w:kern w:val="0"/>
                <w:sz w:val="18"/>
                <w:szCs w:val="18"/>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restart"/>
            <w:shd w:val="clear" w:color="auto" w:fill="auto"/>
            <w:vAlign w:val="center"/>
          </w:tcPr>
          <w:p>
            <w:pPr>
              <w:widowControl/>
              <w:adjustRightInd/>
              <w:spacing w:line="240" w:lineRule="auto"/>
              <w:jc w:val="center"/>
              <w:rPr>
                <w:rFonts w:ascii="宋体" w:hAnsi="宋体"/>
                <w:kern w:val="0"/>
                <w:sz w:val="18"/>
                <w:szCs w:val="18"/>
              </w:rPr>
            </w:pPr>
            <w:r>
              <w:rPr>
                <w:rFonts w:ascii="宋体" w:hAnsi="宋体"/>
                <w:kern w:val="0"/>
                <w:sz w:val="18"/>
                <w:szCs w:val="18"/>
              </w:rPr>
              <w:t>干燥炉</w:t>
            </w:r>
            <w:r>
              <w:rPr>
                <w:rFonts w:hint="eastAsia" w:ascii="宋体" w:hAnsi="宋体"/>
                <w:color w:val="000000"/>
                <w:kern w:val="0"/>
                <w:sz w:val="18"/>
                <w:szCs w:val="18"/>
              </w:rPr>
              <w:t>K</w:t>
            </w:r>
            <w:r>
              <w:rPr>
                <w:rFonts w:ascii="宋体" w:hAnsi="宋体"/>
                <w:color w:val="000000"/>
                <w:kern w:val="0"/>
                <w:sz w:val="18"/>
                <w:szCs w:val="18"/>
                <w:vertAlign w:val="subscript"/>
              </w:rPr>
              <w:t>53</w:t>
            </w: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15</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10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1" w:type="pct"/>
            <w:vMerge w:val="continue"/>
            <w:vAlign w:val="center"/>
          </w:tcPr>
          <w:p>
            <w:pPr>
              <w:widowControl/>
              <w:adjustRightInd/>
              <w:spacing w:line="240" w:lineRule="auto"/>
              <w:jc w:val="center"/>
              <w:rPr>
                <w:rFonts w:ascii="宋体" w:hAnsi="宋体"/>
                <w:kern w:val="0"/>
                <w:sz w:val="18"/>
                <w:szCs w:val="18"/>
              </w:rPr>
            </w:pPr>
          </w:p>
        </w:tc>
        <w:tc>
          <w:tcPr>
            <w:tcW w:w="1582"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w:t>
            </w:r>
            <w:r>
              <w:rPr>
                <w:rFonts w:ascii="宋体" w:hAnsi="宋体"/>
                <w:kern w:val="0"/>
                <w:sz w:val="18"/>
                <w:szCs w:val="18"/>
              </w:rPr>
              <w:t>20</w:t>
            </w:r>
            <w:r>
              <w:rPr>
                <w:rFonts w:hint="eastAsia" w:ascii="宋体" w:hAnsi="宋体"/>
                <w:kern w:val="0"/>
                <w:sz w:val="18"/>
                <w:szCs w:val="18"/>
              </w:rPr>
              <w:t>%</w:t>
            </w:r>
          </w:p>
        </w:tc>
        <w:tc>
          <w:tcPr>
            <w:tcW w:w="1297" w:type="pct"/>
            <w:shd w:val="clear" w:color="auto" w:fill="auto"/>
            <w:noWrap/>
            <w:vAlign w:val="center"/>
          </w:tcPr>
          <w:p>
            <w:pPr>
              <w:widowControl/>
              <w:adjustRightInd/>
              <w:spacing w:line="240" w:lineRule="auto"/>
              <w:jc w:val="center"/>
              <w:rPr>
                <w:rFonts w:hint="eastAsia" w:ascii="宋体" w:hAnsi="宋体"/>
                <w:kern w:val="0"/>
                <w:sz w:val="18"/>
                <w:szCs w:val="18"/>
              </w:rPr>
            </w:pPr>
            <w:r>
              <w:rPr>
                <w:rFonts w:hint="eastAsia" w:ascii="宋体" w:hAnsi="宋体"/>
                <w:kern w:val="0"/>
                <w:sz w:val="18"/>
                <w:szCs w:val="18"/>
              </w:rPr>
              <w:t>0</w:t>
            </w:r>
            <w:r>
              <w:rPr>
                <w:rFonts w:ascii="宋体" w:hAnsi="宋体"/>
                <w:kern w:val="0"/>
                <w:sz w:val="18"/>
                <w:szCs w:val="18"/>
              </w:rPr>
              <w:t>.98</w:t>
            </w:r>
          </w:p>
        </w:tc>
      </w:tr>
    </w:tbl>
    <w:p>
      <w:pPr>
        <w:pStyle w:val="56"/>
        <w:ind w:firstLine="420"/>
      </w:pPr>
    </w:p>
    <w:p>
      <w:pPr>
        <w:pStyle w:val="56"/>
        <w:ind w:firstLine="420"/>
      </w:pPr>
      <w:r>
        <w:rPr>
          <w:rFonts w:hint="eastAsia"/>
        </w:rPr>
        <w:t>未在表</w:t>
      </w:r>
      <w:r>
        <w:t>2</w:t>
      </w:r>
      <w:r>
        <w:rPr>
          <w:rFonts w:hint="eastAsia" w:hAnsi="宋体"/>
        </w:rPr>
        <w:t>～</w:t>
      </w:r>
      <w:r>
        <w:rPr>
          <w:rFonts w:hint="eastAsia"/>
        </w:rPr>
        <w:t>表</w:t>
      </w:r>
      <w:r>
        <w:t>4</w:t>
      </w:r>
      <w:r>
        <w:rPr>
          <w:rFonts w:hint="eastAsia"/>
        </w:rPr>
        <w:t>中列出具体数值，但满足表</w:t>
      </w:r>
      <w:r>
        <w:t>2</w:t>
      </w:r>
      <w:r>
        <w:rPr>
          <w:rFonts w:hint="eastAsia" w:hAnsi="宋体"/>
        </w:rPr>
        <w:t>～</w:t>
      </w:r>
      <w:r>
        <w:rPr>
          <w:rFonts w:hint="eastAsia"/>
        </w:rPr>
        <w:t>表</w:t>
      </w:r>
      <w:r>
        <w:t>4</w:t>
      </w:r>
      <w:r>
        <w:rPr>
          <w:rFonts w:hint="eastAsia"/>
        </w:rPr>
        <w:t>适用范围的入炉温度、出炉温度、空气预热温度及连续退火炉实际产量，其修正系数按插值法算出。</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198"/>
      </w:pPr>
      <w:bookmarkStart w:id="65" w:name="BookMark5"/>
    </w:p>
    <w:p>
      <w:pPr>
        <w:pStyle w:val="199"/>
      </w:pPr>
    </w:p>
    <w:p>
      <w:pPr>
        <w:pStyle w:val="76"/>
        <w:spacing w:after="156"/>
      </w:pPr>
      <w:r>
        <w:br w:type="textWrapping"/>
      </w:r>
      <w:bookmarkStart w:id="66" w:name="_Toc114750327"/>
      <w:bookmarkStart w:id="67" w:name="_Toc114750339"/>
      <w:bookmarkStart w:id="68" w:name="_Toc135294702"/>
      <w:r>
        <w:rPr>
          <w:rFonts w:hint="eastAsia"/>
        </w:rPr>
        <w:t>（规范性）</w:t>
      </w:r>
      <w:r>
        <w:br w:type="textWrapping"/>
      </w:r>
      <w:bookmarkEnd w:id="65"/>
      <w:bookmarkEnd w:id="66"/>
      <w:bookmarkEnd w:id="67"/>
      <w:bookmarkStart w:id="69"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bookmarkEnd w:id="6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1419"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JypraNeWaqIuBK4ozAw3B1rkSJi8XsQkVPutBKKBB7drmNd5p9ueCCL6KFnSKfKgcOQRZyNbEXMYcHrIWVxnfw==" w:salt="9o9Ah0UIgvI8Aewt0NKaM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2I3YzlhMGY4YTdkMGEzMDhiMGI5YmE3OGNiNTAifQ=="/>
  </w:docVars>
  <w:rsids>
    <w:rsidRoot w:val="00347094"/>
    <w:rsid w:val="0000040A"/>
    <w:rsid w:val="00000A94"/>
    <w:rsid w:val="00001972"/>
    <w:rsid w:val="00001D9A"/>
    <w:rsid w:val="00007B3A"/>
    <w:rsid w:val="000107E0"/>
    <w:rsid w:val="00011A1B"/>
    <w:rsid w:val="00011FDE"/>
    <w:rsid w:val="00012FFD"/>
    <w:rsid w:val="00014162"/>
    <w:rsid w:val="00014340"/>
    <w:rsid w:val="00016A9C"/>
    <w:rsid w:val="0002158B"/>
    <w:rsid w:val="00022184"/>
    <w:rsid w:val="00022762"/>
    <w:rsid w:val="000238E0"/>
    <w:rsid w:val="000249DB"/>
    <w:rsid w:val="0002595E"/>
    <w:rsid w:val="000303C3"/>
    <w:rsid w:val="000324FF"/>
    <w:rsid w:val="000331D3"/>
    <w:rsid w:val="000346A5"/>
    <w:rsid w:val="000359C3"/>
    <w:rsid w:val="00035A7D"/>
    <w:rsid w:val="000365ED"/>
    <w:rsid w:val="00042359"/>
    <w:rsid w:val="0004249A"/>
    <w:rsid w:val="00043282"/>
    <w:rsid w:val="00044286"/>
    <w:rsid w:val="00046849"/>
    <w:rsid w:val="00047F28"/>
    <w:rsid w:val="000503AA"/>
    <w:rsid w:val="000506A1"/>
    <w:rsid w:val="000515DD"/>
    <w:rsid w:val="0005265A"/>
    <w:rsid w:val="000539DD"/>
    <w:rsid w:val="00053BD3"/>
    <w:rsid w:val="000550AA"/>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AE2"/>
    <w:rsid w:val="00086AA1"/>
    <w:rsid w:val="00087A77"/>
    <w:rsid w:val="00090CA6"/>
    <w:rsid w:val="0009177C"/>
    <w:rsid w:val="00092B8A"/>
    <w:rsid w:val="00092FB0"/>
    <w:rsid w:val="000934C5"/>
    <w:rsid w:val="00093D25"/>
    <w:rsid w:val="00093DAB"/>
    <w:rsid w:val="00094D73"/>
    <w:rsid w:val="000969D4"/>
    <w:rsid w:val="00096D63"/>
    <w:rsid w:val="000A0B60"/>
    <w:rsid w:val="000A0EB8"/>
    <w:rsid w:val="000A19FC"/>
    <w:rsid w:val="000A26E7"/>
    <w:rsid w:val="000A296B"/>
    <w:rsid w:val="000A7311"/>
    <w:rsid w:val="000B060F"/>
    <w:rsid w:val="000B1592"/>
    <w:rsid w:val="000B1FF2"/>
    <w:rsid w:val="000B3CDA"/>
    <w:rsid w:val="000B6A0B"/>
    <w:rsid w:val="000C0F6C"/>
    <w:rsid w:val="000C11DB"/>
    <w:rsid w:val="000C1492"/>
    <w:rsid w:val="000C2FBD"/>
    <w:rsid w:val="000C305C"/>
    <w:rsid w:val="000C4B41"/>
    <w:rsid w:val="000C57D6"/>
    <w:rsid w:val="000C6362"/>
    <w:rsid w:val="000C7666"/>
    <w:rsid w:val="000D0A9C"/>
    <w:rsid w:val="000D1795"/>
    <w:rsid w:val="000D329A"/>
    <w:rsid w:val="000D4B9C"/>
    <w:rsid w:val="000D4EB6"/>
    <w:rsid w:val="000D753B"/>
    <w:rsid w:val="000E4C9E"/>
    <w:rsid w:val="000E6C54"/>
    <w:rsid w:val="000E6FD7"/>
    <w:rsid w:val="000E7822"/>
    <w:rsid w:val="000F06E1"/>
    <w:rsid w:val="000F0D2E"/>
    <w:rsid w:val="000F0E3C"/>
    <w:rsid w:val="000F19D5"/>
    <w:rsid w:val="000F3C30"/>
    <w:rsid w:val="000F4AEA"/>
    <w:rsid w:val="000F633F"/>
    <w:rsid w:val="000F67E9"/>
    <w:rsid w:val="00104926"/>
    <w:rsid w:val="001049F7"/>
    <w:rsid w:val="00113B1E"/>
    <w:rsid w:val="00115A9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9CD"/>
    <w:rsid w:val="001529E5"/>
    <w:rsid w:val="00153C7E"/>
    <w:rsid w:val="001561AC"/>
    <w:rsid w:val="00156B25"/>
    <w:rsid w:val="00156E1A"/>
    <w:rsid w:val="00157894"/>
    <w:rsid w:val="00157B55"/>
    <w:rsid w:val="0016046D"/>
    <w:rsid w:val="00160C7B"/>
    <w:rsid w:val="001642FA"/>
    <w:rsid w:val="001649EB"/>
    <w:rsid w:val="00164BAF"/>
    <w:rsid w:val="00164FA8"/>
    <w:rsid w:val="00165065"/>
    <w:rsid w:val="001653CD"/>
    <w:rsid w:val="00165434"/>
    <w:rsid w:val="0016580B"/>
    <w:rsid w:val="00165F49"/>
    <w:rsid w:val="00166B88"/>
    <w:rsid w:val="0016770A"/>
    <w:rsid w:val="00170804"/>
    <w:rsid w:val="001708E9"/>
    <w:rsid w:val="0017340B"/>
    <w:rsid w:val="00173FB1"/>
    <w:rsid w:val="00176DFD"/>
    <w:rsid w:val="0018010F"/>
    <w:rsid w:val="00184F76"/>
    <w:rsid w:val="001852C9"/>
    <w:rsid w:val="00190017"/>
    <w:rsid w:val="00190087"/>
    <w:rsid w:val="001913C4"/>
    <w:rsid w:val="0019348F"/>
    <w:rsid w:val="00193A07"/>
    <w:rsid w:val="00194C95"/>
    <w:rsid w:val="00195C34"/>
    <w:rsid w:val="00196EF5"/>
    <w:rsid w:val="001A1A53"/>
    <w:rsid w:val="001A207E"/>
    <w:rsid w:val="001A234A"/>
    <w:rsid w:val="001A4CF3"/>
    <w:rsid w:val="001B06E8"/>
    <w:rsid w:val="001B71D0"/>
    <w:rsid w:val="001B71EE"/>
    <w:rsid w:val="001C04A8"/>
    <w:rsid w:val="001C2C03"/>
    <w:rsid w:val="001C42F7"/>
    <w:rsid w:val="001C45C9"/>
    <w:rsid w:val="001C49E5"/>
    <w:rsid w:val="001C680C"/>
    <w:rsid w:val="001C7FEA"/>
    <w:rsid w:val="001D0499"/>
    <w:rsid w:val="001D0BBE"/>
    <w:rsid w:val="001D0ED4"/>
    <w:rsid w:val="001D212F"/>
    <w:rsid w:val="001D29D7"/>
    <w:rsid w:val="001D2DAA"/>
    <w:rsid w:val="001D2DE7"/>
    <w:rsid w:val="001D411C"/>
    <w:rsid w:val="001E1B6A"/>
    <w:rsid w:val="001E2484"/>
    <w:rsid w:val="001E3CC4"/>
    <w:rsid w:val="001E4882"/>
    <w:rsid w:val="001E73AB"/>
    <w:rsid w:val="001E7CCE"/>
    <w:rsid w:val="001F092D"/>
    <w:rsid w:val="001F143A"/>
    <w:rsid w:val="001F1605"/>
    <w:rsid w:val="001F207A"/>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DC9"/>
    <w:rsid w:val="00243540"/>
    <w:rsid w:val="0024497B"/>
    <w:rsid w:val="0024515B"/>
    <w:rsid w:val="00246021"/>
    <w:rsid w:val="0024666E"/>
    <w:rsid w:val="00247397"/>
    <w:rsid w:val="00247F52"/>
    <w:rsid w:val="00250B25"/>
    <w:rsid w:val="00250BBE"/>
    <w:rsid w:val="002515C2"/>
    <w:rsid w:val="0025194F"/>
    <w:rsid w:val="002531ED"/>
    <w:rsid w:val="002572B8"/>
    <w:rsid w:val="0026148A"/>
    <w:rsid w:val="00262696"/>
    <w:rsid w:val="00263D25"/>
    <w:rsid w:val="002643C3"/>
    <w:rsid w:val="00264A0C"/>
    <w:rsid w:val="00264EC9"/>
    <w:rsid w:val="00266EEB"/>
    <w:rsid w:val="00267EF4"/>
    <w:rsid w:val="00270CB8"/>
    <w:rsid w:val="00272B08"/>
    <w:rsid w:val="002771AC"/>
    <w:rsid w:val="00281BB8"/>
    <w:rsid w:val="00281E9E"/>
    <w:rsid w:val="00282405"/>
    <w:rsid w:val="00285170"/>
    <w:rsid w:val="00285361"/>
    <w:rsid w:val="0028751B"/>
    <w:rsid w:val="00292D60"/>
    <w:rsid w:val="00292FEF"/>
    <w:rsid w:val="00293B30"/>
    <w:rsid w:val="00294D34"/>
    <w:rsid w:val="00294E3B"/>
    <w:rsid w:val="00296193"/>
    <w:rsid w:val="00296C66"/>
    <w:rsid w:val="00296EBE"/>
    <w:rsid w:val="002974E3"/>
    <w:rsid w:val="002A084B"/>
    <w:rsid w:val="002A0B1C"/>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6B9"/>
    <w:rsid w:val="002B7332"/>
    <w:rsid w:val="002B7A87"/>
    <w:rsid w:val="002B7F51"/>
    <w:rsid w:val="002C09E7"/>
    <w:rsid w:val="002C1E06"/>
    <w:rsid w:val="002C1E1C"/>
    <w:rsid w:val="002C3F07"/>
    <w:rsid w:val="002C5278"/>
    <w:rsid w:val="002C7EBB"/>
    <w:rsid w:val="002D06C1"/>
    <w:rsid w:val="002D2F2C"/>
    <w:rsid w:val="002D42B5"/>
    <w:rsid w:val="002D4F1A"/>
    <w:rsid w:val="002D53E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3B9C"/>
    <w:rsid w:val="00317034"/>
    <w:rsid w:val="00317988"/>
    <w:rsid w:val="003221B4"/>
    <w:rsid w:val="0032258D"/>
    <w:rsid w:val="00322E62"/>
    <w:rsid w:val="00324D13"/>
    <w:rsid w:val="00324D2A"/>
    <w:rsid w:val="00324EDD"/>
    <w:rsid w:val="00332AA2"/>
    <w:rsid w:val="003331E4"/>
    <w:rsid w:val="00336C64"/>
    <w:rsid w:val="00337162"/>
    <w:rsid w:val="00337F96"/>
    <w:rsid w:val="00340C05"/>
    <w:rsid w:val="0034194F"/>
    <w:rsid w:val="00344605"/>
    <w:rsid w:val="00347094"/>
    <w:rsid w:val="003474AA"/>
    <w:rsid w:val="00350D1D"/>
    <w:rsid w:val="0035193C"/>
    <w:rsid w:val="00352C83"/>
    <w:rsid w:val="00354EF9"/>
    <w:rsid w:val="00355904"/>
    <w:rsid w:val="00355A3D"/>
    <w:rsid w:val="003615D2"/>
    <w:rsid w:val="0036429C"/>
    <w:rsid w:val="00364762"/>
    <w:rsid w:val="00364A53"/>
    <w:rsid w:val="003654CB"/>
    <w:rsid w:val="00365AA9"/>
    <w:rsid w:val="00365F86"/>
    <w:rsid w:val="00365F87"/>
    <w:rsid w:val="00366E89"/>
    <w:rsid w:val="003705F4"/>
    <w:rsid w:val="00370D58"/>
    <w:rsid w:val="00371316"/>
    <w:rsid w:val="00376713"/>
    <w:rsid w:val="003767CE"/>
    <w:rsid w:val="00380954"/>
    <w:rsid w:val="00381815"/>
    <w:rsid w:val="003819AF"/>
    <w:rsid w:val="003820E9"/>
    <w:rsid w:val="00382DE7"/>
    <w:rsid w:val="00384FFC"/>
    <w:rsid w:val="003872FC"/>
    <w:rsid w:val="00387ADC"/>
    <w:rsid w:val="00390020"/>
    <w:rsid w:val="003903D6"/>
    <w:rsid w:val="00390EE6"/>
    <w:rsid w:val="0039118F"/>
    <w:rsid w:val="00392AD7"/>
    <w:rsid w:val="003938D9"/>
    <w:rsid w:val="00394048"/>
    <w:rsid w:val="00394376"/>
    <w:rsid w:val="003943FF"/>
    <w:rsid w:val="00395700"/>
    <w:rsid w:val="00396D0D"/>
    <w:rsid w:val="003974EB"/>
    <w:rsid w:val="003977FE"/>
    <w:rsid w:val="00397CC5"/>
    <w:rsid w:val="003A1582"/>
    <w:rsid w:val="003A4077"/>
    <w:rsid w:val="003B09AD"/>
    <w:rsid w:val="003B1F18"/>
    <w:rsid w:val="003B5BF0"/>
    <w:rsid w:val="003B60BF"/>
    <w:rsid w:val="003B665B"/>
    <w:rsid w:val="003B6BE3"/>
    <w:rsid w:val="003C010C"/>
    <w:rsid w:val="003C0A6C"/>
    <w:rsid w:val="003C14F8"/>
    <w:rsid w:val="003C5A43"/>
    <w:rsid w:val="003C7840"/>
    <w:rsid w:val="003D0519"/>
    <w:rsid w:val="003D0FF6"/>
    <w:rsid w:val="003D262C"/>
    <w:rsid w:val="003D6D61"/>
    <w:rsid w:val="003D79C6"/>
    <w:rsid w:val="003E091D"/>
    <w:rsid w:val="003E0BF4"/>
    <w:rsid w:val="003E1C53"/>
    <w:rsid w:val="003E2A69"/>
    <w:rsid w:val="003E2D49"/>
    <w:rsid w:val="003E2FD4"/>
    <w:rsid w:val="003E46A3"/>
    <w:rsid w:val="003E49F6"/>
    <w:rsid w:val="003E660F"/>
    <w:rsid w:val="003F0841"/>
    <w:rsid w:val="003F0A76"/>
    <w:rsid w:val="003F182A"/>
    <w:rsid w:val="003F23D3"/>
    <w:rsid w:val="003F2F3F"/>
    <w:rsid w:val="003F3F08"/>
    <w:rsid w:val="003F49F1"/>
    <w:rsid w:val="003F6272"/>
    <w:rsid w:val="003F62A7"/>
    <w:rsid w:val="00400E72"/>
    <w:rsid w:val="00401400"/>
    <w:rsid w:val="00404869"/>
    <w:rsid w:val="00404DDD"/>
    <w:rsid w:val="00405884"/>
    <w:rsid w:val="00407D39"/>
    <w:rsid w:val="0041477A"/>
    <w:rsid w:val="004167A3"/>
    <w:rsid w:val="00422490"/>
    <w:rsid w:val="00424A7B"/>
    <w:rsid w:val="004278E0"/>
    <w:rsid w:val="00432D6E"/>
    <w:rsid w:val="00432DAA"/>
    <w:rsid w:val="00434305"/>
    <w:rsid w:val="00435DF7"/>
    <w:rsid w:val="0044083F"/>
    <w:rsid w:val="00441AE7"/>
    <w:rsid w:val="00445574"/>
    <w:rsid w:val="004467FB"/>
    <w:rsid w:val="004501C2"/>
    <w:rsid w:val="0045171D"/>
    <w:rsid w:val="00452D6B"/>
    <w:rsid w:val="00454484"/>
    <w:rsid w:val="0045517B"/>
    <w:rsid w:val="0045752A"/>
    <w:rsid w:val="00460E3C"/>
    <w:rsid w:val="00463B77"/>
    <w:rsid w:val="00463C7B"/>
    <w:rsid w:val="004641CB"/>
    <w:rsid w:val="004644A6"/>
    <w:rsid w:val="004659BD"/>
    <w:rsid w:val="00466A59"/>
    <w:rsid w:val="00470775"/>
    <w:rsid w:val="004746B1"/>
    <w:rsid w:val="0047583F"/>
    <w:rsid w:val="00475DE8"/>
    <w:rsid w:val="00477A88"/>
    <w:rsid w:val="00481C44"/>
    <w:rsid w:val="00484936"/>
    <w:rsid w:val="00485C0C"/>
    <w:rsid w:val="00485C89"/>
    <w:rsid w:val="0048662F"/>
    <w:rsid w:val="00486BE3"/>
    <w:rsid w:val="004905E4"/>
    <w:rsid w:val="00490A89"/>
    <w:rsid w:val="00490AB4"/>
    <w:rsid w:val="00492F02"/>
    <w:rsid w:val="004939AE"/>
    <w:rsid w:val="004A0E80"/>
    <w:rsid w:val="004A12DF"/>
    <w:rsid w:val="004A17E6"/>
    <w:rsid w:val="004A1BA8"/>
    <w:rsid w:val="004A4B57"/>
    <w:rsid w:val="004A6158"/>
    <w:rsid w:val="004A63FA"/>
    <w:rsid w:val="004B0272"/>
    <w:rsid w:val="004B2701"/>
    <w:rsid w:val="004B2E1B"/>
    <w:rsid w:val="004B3AA8"/>
    <w:rsid w:val="004B3E93"/>
    <w:rsid w:val="004C1FBC"/>
    <w:rsid w:val="004C3A57"/>
    <w:rsid w:val="004C3CC7"/>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56C"/>
    <w:rsid w:val="004E2B06"/>
    <w:rsid w:val="004E2E0D"/>
    <w:rsid w:val="004E30C5"/>
    <w:rsid w:val="004E4AA5"/>
    <w:rsid w:val="004E4AEE"/>
    <w:rsid w:val="004E59E3"/>
    <w:rsid w:val="004E6560"/>
    <w:rsid w:val="004E67C0"/>
    <w:rsid w:val="004F391A"/>
    <w:rsid w:val="004F3CFB"/>
    <w:rsid w:val="004F41F3"/>
    <w:rsid w:val="004F6456"/>
    <w:rsid w:val="004F696E"/>
    <w:rsid w:val="004F6C71"/>
    <w:rsid w:val="00501139"/>
    <w:rsid w:val="005020B8"/>
    <w:rsid w:val="0050363E"/>
    <w:rsid w:val="005039BC"/>
    <w:rsid w:val="005043BB"/>
    <w:rsid w:val="00504A3D"/>
    <w:rsid w:val="00505767"/>
    <w:rsid w:val="005073F0"/>
    <w:rsid w:val="00510A7B"/>
    <w:rsid w:val="00511E2D"/>
    <w:rsid w:val="00512F6E"/>
    <w:rsid w:val="00513038"/>
    <w:rsid w:val="00514174"/>
    <w:rsid w:val="00516088"/>
    <w:rsid w:val="00516B0B"/>
    <w:rsid w:val="005220EC"/>
    <w:rsid w:val="00523CBB"/>
    <w:rsid w:val="00523F95"/>
    <w:rsid w:val="00524D65"/>
    <w:rsid w:val="00525B16"/>
    <w:rsid w:val="00531ACC"/>
    <w:rsid w:val="00533D04"/>
    <w:rsid w:val="00534804"/>
    <w:rsid w:val="00534BDF"/>
    <w:rsid w:val="005354EA"/>
    <w:rsid w:val="0053585F"/>
    <w:rsid w:val="00535EC4"/>
    <w:rsid w:val="00535ED9"/>
    <w:rsid w:val="0053692B"/>
    <w:rsid w:val="005373C3"/>
    <w:rsid w:val="00541853"/>
    <w:rsid w:val="00543BDA"/>
    <w:rsid w:val="005441CC"/>
    <w:rsid w:val="005479DA"/>
    <w:rsid w:val="00547BCC"/>
    <w:rsid w:val="0055013B"/>
    <w:rsid w:val="00551F6F"/>
    <w:rsid w:val="00553195"/>
    <w:rsid w:val="00555044"/>
    <w:rsid w:val="00561475"/>
    <w:rsid w:val="0056487B"/>
    <w:rsid w:val="00564FB9"/>
    <w:rsid w:val="005652D3"/>
    <w:rsid w:val="00573D9E"/>
    <w:rsid w:val="00574CA1"/>
    <w:rsid w:val="005800F5"/>
    <w:rsid w:val="005801E3"/>
    <w:rsid w:val="00581802"/>
    <w:rsid w:val="005836A8"/>
    <w:rsid w:val="0058409C"/>
    <w:rsid w:val="00584262"/>
    <w:rsid w:val="00586630"/>
    <w:rsid w:val="00587ADD"/>
    <w:rsid w:val="005902A6"/>
    <w:rsid w:val="00591E27"/>
    <w:rsid w:val="00593ACA"/>
    <w:rsid w:val="00596160"/>
    <w:rsid w:val="005966E2"/>
    <w:rsid w:val="00597007"/>
    <w:rsid w:val="005A0966"/>
    <w:rsid w:val="005A11B7"/>
    <w:rsid w:val="005A260B"/>
    <w:rsid w:val="005A4A1B"/>
    <w:rsid w:val="005A579E"/>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495"/>
    <w:rsid w:val="005D6A95"/>
    <w:rsid w:val="005D6B2C"/>
    <w:rsid w:val="005D6D9C"/>
    <w:rsid w:val="005E2335"/>
    <w:rsid w:val="005E34CA"/>
    <w:rsid w:val="005E3C18"/>
    <w:rsid w:val="005E6812"/>
    <w:rsid w:val="005E6A40"/>
    <w:rsid w:val="005E7881"/>
    <w:rsid w:val="005E78E0"/>
    <w:rsid w:val="005F0D9C"/>
    <w:rsid w:val="005F284E"/>
    <w:rsid w:val="005F4712"/>
    <w:rsid w:val="005F6F84"/>
    <w:rsid w:val="006015CE"/>
    <w:rsid w:val="006023B2"/>
    <w:rsid w:val="00604784"/>
    <w:rsid w:val="00606419"/>
    <w:rsid w:val="00607D29"/>
    <w:rsid w:val="00612952"/>
    <w:rsid w:val="00614CC1"/>
    <w:rsid w:val="00615A9D"/>
    <w:rsid w:val="00617387"/>
    <w:rsid w:val="006205D6"/>
    <w:rsid w:val="006252D8"/>
    <w:rsid w:val="0062598B"/>
    <w:rsid w:val="006259BC"/>
    <w:rsid w:val="0062636B"/>
    <w:rsid w:val="00632182"/>
    <w:rsid w:val="00632AE0"/>
    <w:rsid w:val="00633C17"/>
    <w:rsid w:val="00634D9E"/>
    <w:rsid w:val="00636E3E"/>
    <w:rsid w:val="006379F7"/>
    <w:rsid w:val="00637BBD"/>
    <w:rsid w:val="00637E4D"/>
    <w:rsid w:val="00640620"/>
    <w:rsid w:val="00641A1F"/>
    <w:rsid w:val="00645904"/>
    <w:rsid w:val="00651ACB"/>
    <w:rsid w:val="00651C47"/>
    <w:rsid w:val="00652AB2"/>
    <w:rsid w:val="00653AC7"/>
    <w:rsid w:val="00653FED"/>
    <w:rsid w:val="00654EC0"/>
    <w:rsid w:val="0065525B"/>
    <w:rsid w:val="00655D4F"/>
    <w:rsid w:val="00656D29"/>
    <w:rsid w:val="006640E5"/>
    <w:rsid w:val="006646F1"/>
    <w:rsid w:val="00664929"/>
    <w:rsid w:val="00664F62"/>
    <w:rsid w:val="006655E1"/>
    <w:rsid w:val="00667EDA"/>
    <w:rsid w:val="00672060"/>
    <w:rsid w:val="00672BFD"/>
    <w:rsid w:val="006762D8"/>
    <w:rsid w:val="006770F4"/>
    <w:rsid w:val="00677A84"/>
    <w:rsid w:val="0068026D"/>
    <w:rsid w:val="00680A27"/>
    <w:rsid w:val="006816A4"/>
    <w:rsid w:val="006819B8"/>
    <w:rsid w:val="006840A6"/>
    <w:rsid w:val="006850CD"/>
    <w:rsid w:val="0068588D"/>
    <w:rsid w:val="00685AAB"/>
    <w:rsid w:val="00686065"/>
    <w:rsid w:val="00687917"/>
    <w:rsid w:val="006959D3"/>
    <w:rsid w:val="00695D22"/>
    <w:rsid w:val="006A07AA"/>
    <w:rsid w:val="006A25E5"/>
    <w:rsid w:val="006A2B46"/>
    <w:rsid w:val="006A2E89"/>
    <w:rsid w:val="006A3046"/>
    <w:rsid w:val="006A336D"/>
    <w:rsid w:val="006A37B9"/>
    <w:rsid w:val="006B2672"/>
    <w:rsid w:val="006B44EF"/>
    <w:rsid w:val="006B54BF"/>
    <w:rsid w:val="006B5F44"/>
    <w:rsid w:val="006B5F90"/>
    <w:rsid w:val="006B62E4"/>
    <w:rsid w:val="006C1BBA"/>
    <w:rsid w:val="006C2079"/>
    <w:rsid w:val="006C4171"/>
    <w:rsid w:val="006C5A62"/>
    <w:rsid w:val="006C5D68"/>
    <w:rsid w:val="006C6976"/>
    <w:rsid w:val="006C6DD0"/>
    <w:rsid w:val="006D04EA"/>
    <w:rsid w:val="006D0AB7"/>
    <w:rsid w:val="006D16C4"/>
    <w:rsid w:val="006D3E96"/>
    <w:rsid w:val="006D4515"/>
    <w:rsid w:val="006D4BB1"/>
    <w:rsid w:val="006D6593"/>
    <w:rsid w:val="006E23EA"/>
    <w:rsid w:val="006E2AE2"/>
    <w:rsid w:val="006E2EB6"/>
    <w:rsid w:val="006E6292"/>
    <w:rsid w:val="006F03A8"/>
    <w:rsid w:val="006F2ACA"/>
    <w:rsid w:val="006F2ADC"/>
    <w:rsid w:val="006F2BFE"/>
    <w:rsid w:val="006F31E9"/>
    <w:rsid w:val="006F3C5C"/>
    <w:rsid w:val="006F6284"/>
    <w:rsid w:val="007002C5"/>
    <w:rsid w:val="00704387"/>
    <w:rsid w:val="00704A4F"/>
    <w:rsid w:val="0070519D"/>
    <w:rsid w:val="00707669"/>
    <w:rsid w:val="00707C76"/>
    <w:rsid w:val="00710018"/>
    <w:rsid w:val="00711CBA"/>
    <w:rsid w:val="00711FB5"/>
    <w:rsid w:val="00712A01"/>
    <w:rsid w:val="00714F58"/>
    <w:rsid w:val="00722FBF"/>
    <w:rsid w:val="00722FC2"/>
    <w:rsid w:val="00724879"/>
    <w:rsid w:val="00724E1B"/>
    <w:rsid w:val="00725949"/>
    <w:rsid w:val="00727FA2"/>
    <w:rsid w:val="007322D9"/>
    <w:rsid w:val="00732BC0"/>
    <w:rsid w:val="00733968"/>
    <w:rsid w:val="0073720F"/>
    <w:rsid w:val="00737796"/>
    <w:rsid w:val="0074165C"/>
    <w:rsid w:val="00742C35"/>
    <w:rsid w:val="007432CA"/>
    <w:rsid w:val="007432ED"/>
    <w:rsid w:val="007439EB"/>
    <w:rsid w:val="00743CB4"/>
    <w:rsid w:val="00743F0A"/>
    <w:rsid w:val="007444E8"/>
    <w:rsid w:val="0074548E"/>
    <w:rsid w:val="00745773"/>
    <w:rsid w:val="0074663A"/>
    <w:rsid w:val="00746800"/>
    <w:rsid w:val="007501A8"/>
    <w:rsid w:val="00750D61"/>
    <w:rsid w:val="00750EE1"/>
    <w:rsid w:val="00751BB3"/>
    <w:rsid w:val="00752B4D"/>
    <w:rsid w:val="00753F4A"/>
    <w:rsid w:val="00755402"/>
    <w:rsid w:val="00755C82"/>
    <w:rsid w:val="00756B26"/>
    <w:rsid w:val="00756EDF"/>
    <w:rsid w:val="00757136"/>
    <w:rsid w:val="0075798A"/>
    <w:rsid w:val="007600E3"/>
    <w:rsid w:val="00761526"/>
    <w:rsid w:val="0076190D"/>
    <w:rsid w:val="0076354A"/>
    <w:rsid w:val="00763CAA"/>
    <w:rsid w:val="007657F6"/>
    <w:rsid w:val="00765C43"/>
    <w:rsid w:val="00765EFB"/>
    <w:rsid w:val="007671CA"/>
    <w:rsid w:val="00767C61"/>
    <w:rsid w:val="0077008A"/>
    <w:rsid w:val="00772EDE"/>
    <w:rsid w:val="00773C1F"/>
    <w:rsid w:val="007741B5"/>
    <w:rsid w:val="00774DA4"/>
    <w:rsid w:val="00776599"/>
    <w:rsid w:val="0078081F"/>
    <w:rsid w:val="0078114B"/>
    <w:rsid w:val="00781DD2"/>
    <w:rsid w:val="00782B08"/>
    <w:rsid w:val="00783ECF"/>
    <w:rsid w:val="0078413A"/>
    <w:rsid w:val="007870EA"/>
    <w:rsid w:val="007959E8"/>
    <w:rsid w:val="00795E9C"/>
    <w:rsid w:val="007A0521"/>
    <w:rsid w:val="007A2E12"/>
    <w:rsid w:val="007A3475"/>
    <w:rsid w:val="007A41C8"/>
    <w:rsid w:val="007A54CE"/>
    <w:rsid w:val="007A6FD9"/>
    <w:rsid w:val="007A7B72"/>
    <w:rsid w:val="007A7FFA"/>
    <w:rsid w:val="007B04EB"/>
    <w:rsid w:val="007B0D4F"/>
    <w:rsid w:val="007B5A3D"/>
    <w:rsid w:val="007B5B95"/>
    <w:rsid w:val="007B5DB3"/>
    <w:rsid w:val="007B68EA"/>
    <w:rsid w:val="007B6A59"/>
    <w:rsid w:val="007B7453"/>
    <w:rsid w:val="007C0987"/>
    <w:rsid w:val="007C1E8B"/>
    <w:rsid w:val="007C2D89"/>
    <w:rsid w:val="007C4593"/>
    <w:rsid w:val="007C5309"/>
    <w:rsid w:val="007C6069"/>
    <w:rsid w:val="007D06C4"/>
    <w:rsid w:val="007D1352"/>
    <w:rsid w:val="007D2508"/>
    <w:rsid w:val="007D346A"/>
    <w:rsid w:val="007D63AC"/>
    <w:rsid w:val="007D6518"/>
    <w:rsid w:val="007D76BD"/>
    <w:rsid w:val="007E019D"/>
    <w:rsid w:val="007E0BF1"/>
    <w:rsid w:val="007F0ED8"/>
    <w:rsid w:val="007F0F63"/>
    <w:rsid w:val="007F2E4A"/>
    <w:rsid w:val="007F75CE"/>
    <w:rsid w:val="008013A4"/>
    <w:rsid w:val="008027CE"/>
    <w:rsid w:val="00802F42"/>
    <w:rsid w:val="00804383"/>
    <w:rsid w:val="00804BB7"/>
    <w:rsid w:val="00804D41"/>
    <w:rsid w:val="00810257"/>
    <w:rsid w:val="008104F5"/>
    <w:rsid w:val="00810562"/>
    <w:rsid w:val="00811072"/>
    <w:rsid w:val="00811369"/>
    <w:rsid w:val="00813796"/>
    <w:rsid w:val="0081427A"/>
    <w:rsid w:val="00815419"/>
    <w:rsid w:val="008163C8"/>
    <w:rsid w:val="008164A1"/>
    <w:rsid w:val="00817325"/>
    <w:rsid w:val="008209E6"/>
    <w:rsid w:val="00821D84"/>
    <w:rsid w:val="00823303"/>
    <w:rsid w:val="008233B2"/>
    <w:rsid w:val="00823A9F"/>
    <w:rsid w:val="00823C85"/>
    <w:rsid w:val="0082506A"/>
    <w:rsid w:val="00825138"/>
    <w:rsid w:val="008269DD"/>
    <w:rsid w:val="00826A81"/>
    <w:rsid w:val="00827192"/>
    <w:rsid w:val="00830621"/>
    <w:rsid w:val="00832EE1"/>
    <w:rsid w:val="0083348C"/>
    <w:rsid w:val="008373D3"/>
    <w:rsid w:val="00840617"/>
    <w:rsid w:val="00840F84"/>
    <w:rsid w:val="008419EA"/>
    <w:rsid w:val="00842A47"/>
    <w:rsid w:val="00843C13"/>
    <w:rsid w:val="008442B4"/>
    <w:rsid w:val="008454F8"/>
    <w:rsid w:val="0085173A"/>
    <w:rsid w:val="00856316"/>
    <w:rsid w:val="008603CE"/>
    <w:rsid w:val="008620FC"/>
    <w:rsid w:val="008627A5"/>
    <w:rsid w:val="00863E05"/>
    <w:rsid w:val="00865ACA"/>
    <w:rsid w:val="00865D28"/>
    <w:rsid w:val="00865F85"/>
    <w:rsid w:val="00866A3B"/>
    <w:rsid w:val="00867C10"/>
    <w:rsid w:val="00870439"/>
    <w:rsid w:val="00870C90"/>
    <w:rsid w:val="00870DA1"/>
    <w:rsid w:val="0087644E"/>
    <w:rsid w:val="008768D1"/>
    <w:rsid w:val="0088175F"/>
    <w:rsid w:val="00883F93"/>
    <w:rsid w:val="00884DB3"/>
    <w:rsid w:val="00885A9D"/>
    <w:rsid w:val="008864F6"/>
    <w:rsid w:val="0089049D"/>
    <w:rsid w:val="008928C9"/>
    <w:rsid w:val="008930CB"/>
    <w:rsid w:val="008938DC"/>
    <w:rsid w:val="00893FD1"/>
    <w:rsid w:val="00894836"/>
    <w:rsid w:val="00895172"/>
    <w:rsid w:val="00895680"/>
    <w:rsid w:val="008960C8"/>
    <w:rsid w:val="00896DFF"/>
    <w:rsid w:val="0089762C"/>
    <w:rsid w:val="008A0754"/>
    <w:rsid w:val="008A1893"/>
    <w:rsid w:val="008A1ED1"/>
    <w:rsid w:val="008A3215"/>
    <w:rsid w:val="008A4699"/>
    <w:rsid w:val="008A57E6"/>
    <w:rsid w:val="008A6F81"/>
    <w:rsid w:val="008A769A"/>
    <w:rsid w:val="008B0C9C"/>
    <w:rsid w:val="008B166D"/>
    <w:rsid w:val="008B17F4"/>
    <w:rsid w:val="008B3615"/>
    <w:rsid w:val="008B4AC4"/>
    <w:rsid w:val="008B4FE5"/>
    <w:rsid w:val="008B50C8"/>
    <w:rsid w:val="008B5281"/>
    <w:rsid w:val="008B7E05"/>
    <w:rsid w:val="008C0188"/>
    <w:rsid w:val="008C1797"/>
    <w:rsid w:val="008C219C"/>
    <w:rsid w:val="008C475E"/>
    <w:rsid w:val="008C619A"/>
    <w:rsid w:val="008C69BB"/>
    <w:rsid w:val="008D0CE8"/>
    <w:rsid w:val="008D2D1D"/>
    <w:rsid w:val="008D453D"/>
    <w:rsid w:val="008D53AD"/>
    <w:rsid w:val="008D562B"/>
    <w:rsid w:val="008D5733"/>
    <w:rsid w:val="008D5AAD"/>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687"/>
    <w:rsid w:val="008F494D"/>
    <w:rsid w:val="008F4C29"/>
    <w:rsid w:val="008F70BD"/>
    <w:rsid w:val="008F788F"/>
    <w:rsid w:val="008F7EA2"/>
    <w:rsid w:val="00902722"/>
    <w:rsid w:val="009027BC"/>
    <w:rsid w:val="009062E6"/>
    <w:rsid w:val="0091010C"/>
    <w:rsid w:val="00911BE5"/>
    <w:rsid w:val="00913CA9"/>
    <w:rsid w:val="00914038"/>
    <w:rsid w:val="009145AE"/>
    <w:rsid w:val="009146CE"/>
    <w:rsid w:val="00914CA7"/>
    <w:rsid w:val="00915C3E"/>
    <w:rsid w:val="009161A8"/>
    <w:rsid w:val="009245F5"/>
    <w:rsid w:val="0092488E"/>
    <w:rsid w:val="009249EC"/>
    <w:rsid w:val="009273B3"/>
    <w:rsid w:val="009305B5"/>
    <w:rsid w:val="00930EFE"/>
    <w:rsid w:val="00931514"/>
    <w:rsid w:val="00931FA7"/>
    <w:rsid w:val="00940BA4"/>
    <w:rsid w:val="009429D5"/>
    <w:rsid w:val="00942BF1"/>
    <w:rsid w:val="00945180"/>
    <w:rsid w:val="00945428"/>
    <w:rsid w:val="0094607B"/>
    <w:rsid w:val="00953604"/>
    <w:rsid w:val="0095496B"/>
    <w:rsid w:val="009610DC"/>
    <w:rsid w:val="00961490"/>
    <w:rsid w:val="0096381A"/>
    <w:rsid w:val="00965E04"/>
    <w:rsid w:val="009674AD"/>
    <w:rsid w:val="009703B5"/>
    <w:rsid w:val="00970CDC"/>
    <w:rsid w:val="00973F6E"/>
    <w:rsid w:val="00977010"/>
    <w:rsid w:val="00977D02"/>
    <w:rsid w:val="009809BB"/>
    <w:rsid w:val="0098364B"/>
    <w:rsid w:val="009911AF"/>
    <w:rsid w:val="00991875"/>
    <w:rsid w:val="00991F92"/>
    <w:rsid w:val="00992985"/>
    <w:rsid w:val="00993889"/>
    <w:rsid w:val="0099551B"/>
    <w:rsid w:val="0099622C"/>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9E6"/>
    <w:rsid w:val="009D01DF"/>
    <w:rsid w:val="009D112C"/>
    <w:rsid w:val="009D45CA"/>
    <w:rsid w:val="009D47FA"/>
    <w:rsid w:val="009D4C5B"/>
    <w:rsid w:val="009D50D2"/>
    <w:rsid w:val="009D6BCA"/>
    <w:rsid w:val="009E0F62"/>
    <w:rsid w:val="009E4A58"/>
    <w:rsid w:val="009E5A2D"/>
    <w:rsid w:val="009E5AB2"/>
    <w:rsid w:val="009E6219"/>
    <w:rsid w:val="009F03B3"/>
    <w:rsid w:val="00A0096C"/>
    <w:rsid w:val="00A015F3"/>
    <w:rsid w:val="00A01757"/>
    <w:rsid w:val="00A028C0"/>
    <w:rsid w:val="00A02BAE"/>
    <w:rsid w:val="00A06A6B"/>
    <w:rsid w:val="00A07E47"/>
    <w:rsid w:val="00A07EBE"/>
    <w:rsid w:val="00A10E71"/>
    <w:rsid w:val="00A129D0"/>
    <w:rsid w:val="00A12C33"/>
    <w:rsid w:val="00A138BA"/>
    <w:rsid w:val="00A14C8E"/>
    <w:rsid w:val="00A153D9"/>
    <w:rsid w:val="00A15F09"/>
    <w:rsid w:val="00A15F86"/>
    <w:rsid w:val="00A169B6"/>
    <w:rsid w:val="00A22166"/>
    <w:rsid w:val="00A2271D"/>
    <w:rsid w:val="00A237D5"/>
    <w:rsid w:val="00A26871"/>
    <w:rsid w:val="00A27266"/>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8CC"/>
    <w:rsid w:val="00A44E69"/>
    <w:rsid w:val="00A45C85"/>
    <w:rsid w:val="00A4661E"/>
    <w:rsid w:val="00A46ACC"/>
    <w:rsid w:val="00A50648"/>
    <w:rsid w:val="00A556FF"/>
    <w:rsid w:val="00A557FB"/>
    <w:rsid w:val="00A55BD6"/>
    <w:rsid w:val="00A55D50"/>
    <w:rsid w:val="00A57142"/>
    <w:rsid w:val="00A648CD"/>
    <w:rsid w:val="00A6537A"/>
    <w:rsid w:val="00A6579C"/>
    <w:rsid w:val="00A67866"/>
    <w:rsid w:val="00A679B8"/>
    <w:rsid w:val="00A70B07"/>
    <w:rsid w:val="00A723F8"/>
    <w:rsid w:val="00A7730A"/>
    <w:rsid w:val="00A77CCB"/>
    <w:rsid w:val="00A83CCF"/>
    <w:rsid w:val="00A83D8D"/>
    <w:rsid w:val="00A8446B"/>
    <w:rsid w:val="00A8473F"/>
    <w:rsid w:val="00A862D6"/>
    <w:rsid w:val="00A8715E"/>
    <w:rsid w:val="00A91B5D"/>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473"/>
    <w:rsid w:val="00AC4D95"/>
    <w:rsid w:val="00AC5DF4"/>
    <w:rsid w:val="00AC70DA"/>
    <w:rsid w:val="00AD0AEF"/>
    <w:rsid w:val="00AD11B7"/>
    <w:rsid w:val="00AD1A94"/>
    <w:rsid w:val="00AD1C05"/>
    <w:rsid w:val="00AD4126"/>
    <w:rsid w:val="00AD421C"/>
    <w:rsid w:val="00AD42B6"/>
    <w:rsid w:val="00AD44FA"/>
    <w:rsid w:val="00AD6ACE"/>
    <w:rsid w:val="00AE070A"/>
    <w:rsid w:val="00AE101C"/>
    <w:rsid w:val="00AE37E5"/>
    <w:rsid w:val="00AE40B5"/>
    <w:rsid w:val="00AE4DF5"/>
    <w:rsid w:val="00AE5EB4"/>
    <w:rsid w:val="00AF0C18"/>
    <w:rsid w:val="00AF47C5"/>
    <w:rsid w:val="00AF50B8"/>
    <w:rsid w:val="00AF5398"/>
    <w:rsid w:val="00B03DE7"/>
    <w:rsid w:val="00B049AF"/>
    <w:rsid w:val="00B07242"/>
    <w:rsid w:val="00B10534"/>
    <w:rsid w:val="00B113DB"/>
    <w:rsid w:val="00B11D8A"/>
    <w:rsid w:val="00B12981"/>
    <w:rsid w:val="00B147DD"/>
    <w:rsid w:val="00B156FD"/>
    <w:rsid w:val="00B21F61"/>
    <w:rsid w:val="00B23459"/>
    <w:rsid w:val="00B23C08"/>
    <w:rsid w:val="00B24B97"/>
    <w:rsid w:val="00B261F1"/>
    <w:rsid w:val="00B265BC"/>
    <w:rsid w:val="00B30674"/>
    <w:rsid w:val="00B31FB1"/>
    <w:rsid w:val="00B33952"/>
    <w:rsid w:val="00B33C5E"/>
    <w:rsid w:val="00B342F4"/>
    <w:rsid w:val="00B34369"/>
    <w:rsid w:val="00B34DC2"/>
    <w:rsid w:val="00B378E5"/>
    <w:rsid w:val="00B4346D"/>
    <w:rsid w:val="00B440F4"/>
    <w:rsid w:val="00B447A5"/>
    <w:rsid w:val="00B46480"/>
    <w:rsid w:val="00B4654C"/>
    <w:rsid w:val="00B46AF0"/>
    <w:rsid w:val="00B46FA4"/>
    <w:rsid w:val="00B47293"/>
    <w:rsid w:val="00B50E50"/>
    <w:rsid w:val="00B52120"/>
    <w:rsid w:val="00B527DB"/>
    <w:rsid w:val="00B53424"/>
    <w:rsid w:val="00B54ABC"/>
    <w:rsid w:val="00B54DDE"/>
    <w:rsid w:val="00B56FBE"/>
    <w:rsid w:val="00B60ACF"/>
    <w:rsid w:val="00B62B58"/>
    <w:rsid w:val="00B65149"/>
    <w:rsid w:val="00B66567"/>
    <w:rsid w:val="00B66F52"/>
    <w:rsid w:val="00B66FE5"/>
    <w:rsid w:val="00B72880"/>
    <w:rsid w:val="00B758BF"/>
    <w:rsid w:val="00B77EC8"/>
    <w:rsid w:val="00B82460"/>
    <w:rsid w:val="00B827A6"/>
    <w:rsid w:val="00B831CE"/>
    <w:rsid w:val="00B84AB8"/>
    <w:rsid w:val="00B86677"/>
    <w:rsid w:val="00B87131"/>
    <w:rsid w:val="00B939B1"/>
    <w:rsid w:val="00B96D40"/>
    <w:rsid w:val="00B97386"/>
    <w:rsid w:val="00BA263B"/>
    <w:rsid w:val="00BA2D03"/>
    <w:rsid w:val="00BA42B2"/>
    <w:rsid w:val="00BA58D4"/>
    <w:rsid w:val="00BA5B9E"/>
    <w:rsid w:val="00BA7C9A"/>
    <w:rsid w:val="00BB203B"/>
    <w:rsid w:val="00BB5187"/>
    <w:rsid w:val="00BB5F8F"/>
    <w:rsid w:val="00BB657A"/>
    <w:rsid w:val="00BC1A4E"/>
    <w:rsid w:val="00BC3836"/>
    <w:rsid w:val="00BC4790"/>
    <w:rsid w:val="00BC5DC7"/>
    <w:rsid w:val="00BC6B8B"/>
    <w:rsid w:val="00BC73D8"/>
    <w:rsid w:val="00BD52D7"/>
    <w:rsid w:val="00BD5AD2"/>
    <w:rsid w:val="00BD5F8F"/>
    <w:rsid w:val="00BD655B"/>
    <w:rsid w:val="00BD7692"/>
    <w:rsid w:val="00BE22F3"/>
    <w:rsid w:val="00BE305E"/>
    <w:rsid w:val="00BE5B52"/>
    <w:rsid w:val="00BE7B8D"/>
    <w:rsid w:val="00BF0993"/>
    <w:rsid w:val="00BF10A9"/>
    <w:rsid w:val="00BF1703"/>
    <w:rsid w:val="00BF231C"/>
    <w:rsid w:val="00BF51E5"/>
    <w:rsid w:val="00BF6AC6"/>
    <w:rsid w:val="00BF74A6"/>
    <w:rsid w:val="00C013AD"/>
    <w:rsid w:val="00C04904"/>
    <w:rsid w:val="00C056B3"/>
    <w:rsid w:val="00C103E5"/>
    <w:rsid w:val="00C13319"/>
    <w:rsid w:val="00C13EE9"/>
    <w:rsid w:val="00C205D1"/>
    <w:rsid w:val="00C21540"/>
    <w:rsid w:val="00C21906"/>
    <w:rsid w:val="00C21BFA"/>
    <w:rsid w:val="00C22148"/>
    <w:rsid w:val="00C22960"/>
    <w:rsid w:val="00C24C8D"/>
    <w:rsid w:val="00C24CBD"/>
    <w:rsid w:val="00C25FE2"/>
    <w:rsid w:val="00C26B53"/>
    <w:rsid w:val="00C279B2"/>
    <w:rsid w:val="00C30E07"/>
    <w:rsid w:val="00C33E50"/>
    <w:rsid w:val="00C34C20"/>
    <w:rsid w:val="00C3530B"/>
    <w:rsid w:val="00C35A3E"/>
    <w:rsid w:val="00C3714A"/>
    <w:rsid w:val="00C42130"/>
    <w:rsid w:val="00C423A4"/>
    <w:rsid w:val="00C42477"/>
    <w:rsid w:val="00C42BE6"/>
    <w:rsid w:val="00C44BF5"/>
    <w:rsid w:val="00C521D6"/>
    <w:rsid w:val="00C55232"/>
    <w:rsid w:val="00C553A4"/>
    <w:rsid w:val="00C554F1"/>
    <w:rsid w:val="00C55A06"/>
    <w:rsid w:val="00C55D03"/>
    <w:rsid w:val="00C601BC"/>
    <w:rsid w:val="00C602F6"/>
    <w:rsid w:val="00C6329F"/>
    <w:rsid w:val="00C63340"/>
    <w:rsid w:val="00C642B3"/>
    <w:rsid w:val="00C643F9"/>
    <w:rsid w:val="00C64E95"/>
    <w:rsid w:val="00C66F0D"/>
    <w:rsid w:val="00C71372"/>
    <w:rsid w:val="00C72410"/>
    <w:rsid w:val="00C7287F"/>
    <w:rsid w:val="00C75CF4"/>
    <w:rsid w:val="00C80982"/>
    <w:rsid w:val="00C80CB8"/>
    <w:rsid w:val="00C81286"/>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946"/>
    <w:rsid w:val="00CB517D"/>
    <w:rsid w:val="00CC038D"/>
    <w:rsid w:val="00CC08DB"/>
    <w:rsid w:val="00CC097C"/>
    <w:rsid w:val="00CC39FF"/>
    <w:rsid w:val="00CC3C2F"/>
    <w:rsid w:val="00CC4AC8"/>
    <w:rsid w:val="00CC5233"/>
    <w:rsid w:val="00CC5740"/>
    <w:rsid w:val="00CC5DE6"/>
    <w:rsid w:val="00CC6E4E"/>
    <w:rsid w:val="00CC6FE8"/>
    <w:rsid w:val="00CC7202"/>
    <w:rsid w:val="00CD2808"/>
    <w:rsid w:val="00CD28BF"/>
    <w:rsid w:val="00CD4092"/>
    <w:rsid w:val="00CD4A20"/>
    <w:rsid w:val="00CD50A1"/>
    <w:rsid w:val="00CD519E"/>
    <w:rsid w:val="00CD561D"/>
    <w:rsid w:val="00CE02EE"/>
    <w:rsid w:val="00CE0C4F"/>
    <w:rsid w:val="00CE30EA"/>
    <w:rsid w:val="00CF048A"/>
    <w:rsid w:val="00CF0D58"/>
    <w:rsid w:val="00CF155A"/>
    <w:rsid w:val="00CF1CEC"/>
    <w:rsid w:val="00CF2947"/>
    <w:rsid w:val="00CF686F"/>
    <w:rsid w:val="00CF6E60"/>
    <w:rsid w:val="00CF7BCA"/>
    <w:rsid w:val="00D008FD"/>
    <w:rsid w:val="00D02551"/>
    <w:rsid w:val="00D02FBF"/>
    <w:rsid w:val="00D0321C"/>
    <w:rsid w:val="00D035EC"/>
    <w:rsid w:val="00D04966"/>
    <w:rsid w:val="00D06AB1"/>
    <w:rsid w:val="00D072ED"/>
    <w:rsid w:val="00D07A16"/>
    <w:rsid w:val="00D1067E"/>
    <w:rsid w:val="00D10F50"/>
    <w:rsid w:val="00D11272"/>
    <w:rsid w:val="00D126F5"/>
    <w:rsid w:val="00D13233"/>
    <w:rsid w:val="00D1489E"/>
    <w:rsid w:val="00D20737"/>
    <w:rsid w:val="00D21E81"/>
    <w:rsid w:val="00D223DE"/>
    <w:rsid w:val="00D22EB4"/>
    <w:rsid w:val="00D234B6"/>
    <w:rsid w:val="00D25E37"/>
    <w:rsid w:val="00D2661A"/>
    <w:rsid w:val="00D27582"/>
    <w:rsid w:val="00D27EC4"/>
    <w:rsid w:val="00D32719"/>
    <w:rsid w:val="00D33333"/>
    <w:rsid w:val="00D33457"/>
    <w:rsid w:val="00D352A2"/>
    <w:rsid w:val="00D3660F"/>
    <w:rsid w:val="00D374E7"/>
    <w:rsid w:val="00D4162B"/>
    <w:rsid w:val="00D45127"/>
    <w:rsid w:val="00D4514F"/>
    <w:rsid w:val="00D451E2"/>
    <w:rsid w:val="00D45388"/>
    <w:rsid w:val="00D45E89"/>
    <w:rsid w:val="00D45E8D"/>
    <w:rsid w:val="00D466AE"/>
    <w:rsid w:val="00D4734F"/>
    <w:rsid w:val="00D51BF3"/>
    <w:rsid w:val="00D52390"/>
    <w:rsid w:val="00D60103"/>
    <w:rsid w:val="00D66846"/>
    <w:rsid w:val="00D675FB"/>
    <w:rsid w:val="00D71F25"/>
    <w:rsid w:val="00D72A9C"/>
    <w:rsid w:val="00D77031"/>
    <w:rsid w:val="00D84941"/>
    <w:rsid w:val="00D84FA1"/>
    <w:rsid w:val="00D851F0"/>
    <w:rsid w:val="00D86DB7"/>
    <w:rsid w:val="00D8702D"/>
    <w:rsid w:val="00D90D09"/>
    <w:rsid w:val="00D926D0"/>
    <w:rsid w:val="00D93030"/>
    <w:rsid w:val="00D93B7D"/>
    <w:rsid w:val="00D950E1"/>
    <w:rsid w:val="00D952A6"/>
    <w:rsid w:val="00D97F99"/>
    <w:rsid w:val="00DA1E08"/>
    <w:rsid w:val="00DA1FD1"/>
    <w:rsid w:val="00DA24F8"/>
    <w:rsid w:val="00DA28E8"/>
    <w:rsid w:val="00DA38D3"/>
    <w:rsid w:val="00DA3932"/>
    <w:rsid w:val="00DA3AFC"/>
    <w:rsid w:val="00DA5191"/>
    <w:rsid w:val="00DA64F8"/>
    <w:rsid w:val="00DA6C15"/>
    <w:rsid w:val="00DB0258"/>
    <w:rsid w:val="00DB38EE"/>
    <w:rsid w:val="00DB4446"/>
    <w:rsid w:val="00DB498B"/>
    <w:rsid w:val="00DB66CA"/>
    <w:rsid w:val="00DB6BCA"/>
    <w:rsid w:val="00DB73F7"/>
    <w:rsid w:val="00DC0321"/>
    <w:rsid w:val="00DC3067"/>
    <w:rsid w:val="00DC370B"/>
    <w:rsid w:val="00DC4C7A"/>
    <w:rsid w:val="00DC5B90"/>
    <w:rsid w:val="00DD00FF"/>
    <w:rsid w:val="00DD0619"/>
    <w:rsid w:val="00DD07FB"/>
    <w:rsid w:val="00DD25C6"/>
    <w:rsid w:val="00DD2B48"/>
    <w:rsid w:val="00DD4FE5"/>
    <w:rsid w:val="00DD54B0"/>
    <w:rsid w:val="00DD57EE"/>
    <w:rsid w:val="00DD6BCC"/>
    <w:rsid w:val="00DD76BC"/>
    <w:rsid w:val="00DE0715"/>
    <w:rsid w:val="00DE0A4B"/>
    <w:rsid w:val="00DE18A7"/>
    <w:rsid w:val="00DE2013"/>
    <w:rsid w:val="00DE2410"/>
    <w:rsid w:val="00DE2939"/>
    <w:rsid w:val="00DE33DB"/>
    <w:rsid w:val="00DE6E81"/>
    <w:rsid w:val="00DE703F"/>
    <w:rsid w:val="00DE7595"/>
    <w:rsid w:val="00DF0DC5"/>
    <w:rsid w:val="00DF1961"/>
    <w:rsid w:val="00DF34C7"/>
    <w:rsid w:val="00DF44DE"/>
    <w:rsid w:val="00DF5F11"/>
    <w:rsid w:val="00DF65CB"/>
    <w:rsid w:val="00E01138"/>
    <w:rsid w:val="00E02DFB"/>
    <w:rsid w:val="00E030F9"/>
    <w:rsid w:val="00E0311A"/>
    <w:rsid w:val="00E03138"/>
    <w:rsid w:val="00E06404"/>
    <w:rsid w:val="00E065D2"/>
    <w:rsid w:val="00E11A85"/>
    <w:rsid w:val="00E12495"/>
    <w:rsid w:val="00E15CCD"/>
    <w:rsid w:val="00E202EF"/>
    <w:rsid w:val="00E210B5"/>
    <w:rsid w:val="00E2337B"/>
    <w:rsid w:val="00E23D99"/>
    <w:rsid w:val="00E2552F"/>
    <w:rsid w:val="00E3137A"/>
    <w:rsid w:val="00E32CCF"/>
    <w:rsid w:val="00E34A98"/>
    <w:rsid w:val="00E35D1E"/>
    <w:rsid w:val="00E364F9"/>
    <w:rsid w:val="00E365FA"/>
    <w:rsid w:val="00E36789"/>
    <w:rsid w:val="00E44A83"/>
    <w:rsid w:val="00E46647"/>
    <w:rsid w:val="00E47604"/>
    <w:rsid w:val="00E502C1"/>
    <w:rsid w:val="00E502DD"/>
    <w:rsid w:val="00E50D3A"/>
    <w:rsid w:val="00E51387"/>
    <w:rsid w:val="00E51E68"/>
    <w:rsid w:val="00E52EFD"/>
    <w:rsid w:val="00E5408A"/>
    <w:rsid w:val="00E56800"/>
    <w:rsid w:val="00E577EC"/>
    <w:rsid w:val="00E60C63"/>
    <w:rsid w:val="00E62FF9"/>
    <w:rsid w:val="00E635D6"/>
    <w:rsid w:val="00E639BC"/>
    <w:rsid w:val="00E664CC"/>
    <w:rsid w:val="00E70388"/>
    <w:rsid w:val="00E70F92"/>
    <w:rsid w:val="00E74C54"/>
    <w:rsid w:val="00E75D75"/>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4CA"/>
    <w:rsid w:val="00E969D5"/>
    <w:rsid w:val="00EA58D1"/>
    <w:rsid w:val="00EA61BC"/>
    <w:rsid w:val="00EA681A"/>
    <w:rsid w:val="00EA735B"/>
    <w:rsid w:val="00EA7D4D"/>
    <w:rsid w:val="00EB17DE"/>
    <w:rsid w:val="00EB1D7D"/>
    <w:rsid w:val="00EB1E69"/>
    <w:rsid w:val="00EB2086"/>
    <w:rsid w:val="00EB41E2"/>
    <w:rsid w:val="00EB5EDF"/>
    <w:rsid w:val="00EB60FE"/>
    <w:rsid w:val="00EB74DB"/>
    <w:rsid w:val="00EC5359"/>
    <w:rsid w:val="00EC562A"/>
    <w:rsid w:val="00EC78D4"/>
    <w:rsid w:val="00ED067A"/>
    <w:rsid w:val="00ED290F"/>
    <w:rsid w:val="00ED2B50"/>
    <w:rsid w:val="00EE0350"/>
    <w:rsid w:val="00EE0719"/>
    <w:rsid w:val="00EE0E80"/>
    <w:rsid w:val="00EE124E"/>
    <w:rsid w:val="00EE54A6"/>
    <w:rsid w:val="00EE613F"/>
    <w:rsid w:val="00EE7295"/>
    <w:rsid w:val="00EE7869"/>
    <w:rsid w:val="00EF054A"/>
    <w:rsid w:val="00EF3235"/>
    <w:rsid w:val="00EF59C6"/>
    <w:rsid w:val="00EF7E72"/>
    <w:rsid w:val="00F06D37"/>
    <w:rsid w:val="00F07B9D"/>
    <w:rsid w:val="00F11586"/>
    <w:rsid w:val="00F1183B"/>
    <w:rsid w:val="00F11C9F"/>
    <w:rsid w:val="00F12263"/>
    <w:rsid w:val="00F12351"/>
    <w:rsid w:val="00F13100"/>
    <w:rsid w:val="00F13EFB"/>
    <w:rsid w:val="00F1409D"/>
    <w:rsid w:val="00F14214"/>
    <w:rsid w:val="00F157A9"/>
    <w:rsid w:val="00F17460"/>
    <w:rsid w:val="00F2211B"/>
    <w:rsid w:val="00F24E94"/>
    <w:rsid w:val="00F25BB6"/>
    <w:rsid w:val="00F25F08"/>
    <w:rsid w:val="00F26B7E"/>
    <w:rsid w:val="00F26C44"/>
    <w:rsid w:val="00F27A3B"/>
    <w:rsid w:val="00F31938"/>
    <w:rsid w:val="00F33817"/>
    <w:rsid w:val="00F40AF6"/>
    <w:rsid w:val="00F420D5"/>
    <w:rsid w:val="00F43017"/>
    <w:rsid w:val="00F451EA"/>
    <w:rsid w:val="00F45447"/>
    <w:rsid w:val="00F456C6"/>
    <w:rsid w:val="00F4577B"/>
    <w:rsid w:val="00F46496"/>
    <w:rsid w:val="00F47359"/>
    <w:rsid w:val="00F474D0"/>
    <w:rsid w:val="00F50179"/>
    <w:rsid w:val="00F515EE"/>
    <w:rsid w:val="00F56328"/>
    <w:rsid w:val="00F56511"/>
    <w:rsid w:val="00F617E8"/>
    <w:rsid w:val="00F6194E"/>
    <w:rsid w:val="00F623AC"/>
    <w:rsid w:val="00F6412A"/>
    <w:rsid w:val="00F64FD4"/>
    <w:rsid w:val="00F65893"/>
    <w:rsid w:val="00F66A4A"/>
    <w:rsid w:val="00F66DAE"/>
    <w:rsid w:val="00F71E22"/>
    <w:rsid w:val="00F72142"/>
    <w:rsid w:val="00F72AE7"/>
    <w:rsid w:val="00F73624"/>
    <w:rsid w:val="00F81141"/>
    <w:rsid w:val="00F833BA"/>
    <w:rsid w:val="00F84FD0"/>
    <w:rsid w:val="00F859A8"/>
    <w:rsid w:val="00F86D87"/>
    <w:rsid w:val="00F9108B"/>
    <w:rsid w:val="00F91349"/>
    <w:rsid w:val="00F9360F"/>
    <w:rsid w:val="00F93A8A"/>
    <w:rsid w:val="00F95248"/>
    <w:rsid w:val="00F956A9"/>
    <w:rsid w:val="00F963ED"/>
    <w:rsid w:val="00F966CF"/>
    <w:rsid w:val="00F96CAE"/>
    <w:rsid w:val="00F97C99"/>
    <w:rsid w:val="00FA1B42"/>
    <w:rsid w:val="00FA4DAC"/>
    <w:rsid w:val="00FA5C71"/>
    <w:rsid w:val="00FA662D"/>
    <w:rsid w:val="00FA70F4"/>
    <w:rsid w:val="00FA73B1"/>
    <w:rsid w:val="00FB0CB9"/>
    <w:rsid w:val="00FB231D"/>
    <w:rsid w:val="00FB45F1"/>
    <w:rsid w:val="00FB4A72"/>
    <w:rsid w:val="00FB5131"/>
    <w:rsid w:val="00FB54E8"/>
    <w:rsid w:val="00FB7054"/>
    <w:rsid w:val="00FC17B7"/>
    <w:rsid w:val="00FC2CB7"/>
    <w:rsid w:val="00FC4090"/>
    <w:rsid w:val="00FC55B4"/>
    <w:rsid w:val="00FD00E6"/>
    <w:rsid w:val="00FD09A1"/>
    <w:rsid w:val="00FD0EFE"/>
    <w:rsid w:val="00FD2A7C"/>
    <w:rsid w:val="00FD59EB"/>
    <w:rsid w:val="00FD7299"/>
    <w:rsid w:val="00FE1FBE"/>
    <w:rsid w:val="00FE2A83"/>
    <w:rsid w:val="00FE3901"/>
    <w:rsid w:val="00FE39D3"/>
    <w:rsid w:val="00FE4BCE"/>
    <w:rsid w:val="00FE54AE"/>
    <w:rsid w:val="00FE576A"/>
    <w:rsid w:val="00FE655E"/>
    <w:rsid w:val="00FE7E79"/>
    <w:rsid w:val="00FF2029"/>
    <w:rsid w:val="00FF3E7D"/>
    <w:rsid w:val="00FF5B99"/>
    <w:rsid w:val="00FF6B0D"/>
    <w:rsid w:val="00FF730C"/>
    <w:rsid w:val="00FF73F4"/>
    <w:rsid w:val="00FF7CE4"/>
    <w:rsid w:val="00FF7E39"/>
    <w:rsid w:val="02BF4122"/>
    <w:rsid w:val="2DF52A4B"/>
    <w:rsid w:val="503D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character" w:customStyle="1" w:styleId="230">
    <w:name w:val="段 Char"/>
    <w:basedOn w:val="28"/>
    <w:link w:val="231"/>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0.jpeg"/><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image" Target="media/image8.wmf"/><Relationship Id="rId26" Type="http://schemas.openxmlformats.org/officeDocument/2006/relationships/oleObject" Target="embeddings/oleObject7.bin"/><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021287D8BB4A1DB564B89698A16E81"/>
        <w:style w:val=""/>
        <w:category>
          <w:name w:val="常规"/>
          <w:gallery w:val="placeholder"/>
        </w:category>
        <w:types>
          <w:type w:val="bbPlcHdr"/>
        </w:types>
        <w:behaviors>
          <w:behavior w:val="content"/>
        </w:behaviors>
        <w:description w:val=""/>
        <w:guid w:val="{2C22C2D1-856F-4C35-9B4F-324D2BE9133B}"/>
      </w:docPartPr>
      <w:docPartBody>
        <w:p>
          <w:pPr>
            <w:pStyle w:val="5"/>
          </w:pPr>
          <w:r>
            <w:rPr>
              <w:rStyle w:val="4"/>
              <w:rFonts w:hint="eastAsia"/>
            </w:rPr>
            <w:t>单击或点击此处输入文字。</w:t>
          </w:r>
        </w:p>
      </w:docPartBody>
    </w:docPart>
    <w:docPart>
      <w:docPartPr>
        <w:name w:val="87F16D2EBB1943599287E2ECB6C3C473"/>
        <w:style w:val=""/>
        <w:category>
          <w:name w:val="常规"/>
          <w:gallery w:val="placeholder"/>
        </w:category>
        <w:types>
          <w:type w:val="bbPlcHdr"/>
        </w:types>
        <w:behaviors>
          <w:behavior w:val="content"/>
        </w:behaviors>
        <w:description w:val=""/>
        <w:guid w:val="{B0739FFE-5846-4B15-9DD8-29ECBED1D1D8}"/>
      </w:docPartPr>
      <w:docPartBody>
        <w:p>
          <w:pPr>
            <w:pStyle w:val="6"/>
          </w:pPr>
          <w:r>
            <w:rPr>
              <w:rStyle w:val="4"/>
              <w:rFonts w:hint="eastAsia"/>
            </w:rPr>
            <w:t>选择一项。</w:t>
          </w:r>
        </w:p>
      </w:docPartBody>
    </w:docPart>
    <w:docPart>
      <w:docPartPr>
        <w:name w:val="6E5C07553B8B4603B8723B1CC27D465C"/>
        <w:style w:val=""/>
        <w:category>
          <w:name w:val="常规"/>
          <w:gallery w:val="placeholder"/>
        </w:category>
        <w:types>
          <w:type w:val="bbPlcHdr"/>
        </w:types>
        <w:behaviors>
          <w:behavior w:val="content"/>
        </w:behaviors>
        <w:description w:val=""/>
        <w:guid w:val="{F517015C-E759-4660-8D92-F98486438D3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9C"/>
    <w:rsid w:val="0008242F"/>
    <w:rsid w:val="000B1281"/>
    <w:rsid w:val="000C0C9C"/>
    <w:rsid w:val="000D370F"/>
    <w:rsid w:val="00195CE6"/>
    <w:rsid w:val="00230D8E"/>
    <w:rsid w:val="002F5F28"/>
    <w:rsid w:val="00342484"/>
    <w:rsid w:val="0035121E"/>
    <w:rsid w:val="00376F72"/>
    <w:rsid w:val="003A7C83"/>
    <w:rsid w:val="003C37EC"/>
    <w:rsid w:val="003E1D31"/>
    <w:rsid w:val="004773F9"/>
    <w:rsid w:val="004E424C"/>
    <w:rsid w:val="004E703E"/>
    <w:rsid w:val="00516A47"/>
    <w:rsid w:val="005773F3"/>
    <w:rsid w:val="005F7C9D"/>
    <w:rsid w:val="00617370"/>
    <w:rsid w:val="009854DA"/>
    <w:rsid w:val="009A3986"/>
    <w:rsid w:val="00A80E79"/>
    <w:rsid w:val="00BB784C"/>
    <w:rsid w:val="00C256A2"/>
    <w:rsid w:val="00C37E5F"/>
    <w:rsid w:val="00CB1989"/>
    <w:rsid w:val="00D02FBF"/>
    <w:rsid w:val="00DA7C0C"/>
    <w:rsid w:val="00E60C0B"/>
    <w:rsid w:val="00F6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0021287D8BB4A1DB564B89698A16E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F16D2EBB1943599287E2ECB6C3C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5C07553B8B4603B8723B1CC27D465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04C17-1EC8-441E-A5D9-152FFF8AD3D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799</Words>
  <Characters>4557</Characters>
  <Lines>37</Lines>
  <Paragraphs>10</Paragraphs>
  <TotalTime>9</TotalTime>
  <ScaleCrop>false</ScaleCrop>
  <LinksUpToDate>false</LinksUpToDate>
  <CharactersWithSpaces>5346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2023-06-27T09:15:00Z</dcterms:created>
  <dc:creator>Administrator</dc:creator>
  <dc:description>&lt;config cover="true" show_menu="true" version="1.0.0" doctype="SDKXY"&gt;_x000d_
&lt;/config&gt;</dc:description>
  <cp:lastModifiedBy>周黎</cp:lastModifiedBy>
  <cp:lastPrinted>2023-04-27T07:31:00Z</cp:lastPrinted>
  <dcterms:modified xsi:type="dcterms:W3CDTF">2024-02-28T02:33:58Z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391E886B30A04737905DC5C56D4FD8BF_12</vt:lpwstr>
  </property>
</Properties>
</file>