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8"/>
        <w:framePr w:wrap="around"/>
        <w:rPr>
          <w:rFonts w:hAnsi="黑体"/>
        </w:rPr>
      </w:pPr>
      <w:r>
        <w:rPr>
          <w:rFonts w:hint="eastAsia" w:hAnsi="黑体"/>
        </w:rPr>
        <w:t xml:space="preserve">ICS </w:t>
      </w:r>
    </w:p>
    <w:p>
      <w:pPr>
        <w:pStyle w:val="168"/>
        <w:framePr w:wrap="around"/>
        <w:rPr>
          <w:rFonts w:hAnsi="黑体"/>
        </w:rPr>
      </w:pPr>
      <w:r>
        <w:rPr>
          <w:rFonts w:hint="eastAsia" w:hAnsi="黑体"/>
        </w:rPr>
        <w:t xml:space="preserve">CCS </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68"/>
              <w:framePr w:wrap="around"/>
            </w:pPr>
            <w: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a:effectLst/>
                            </wps:spPr>
                            <wps:txbx>
                              <w:txbxContent>
                                <w:p/>
                              </w:txbxContent>
                            </wps:txbx>
                            <wps:bodyPr upright="1"/>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Iri/s1QAA&#10;AAcBAAAPAAAAAAAAAAEAIAAAACIAAABkcnMvZG93bnJldi54bWxQSwECFAAUAAAACACHTuJAqYzs&#10;uq8BAAByAwAADgAAAAAAAAABACAAAAAkAQAAZHJzL2Uyb0RvYy54bWxQSwUGAAAAAAYABgBZAQAA&#10;RQUAAAAA&#10;">
                      <v:fill on="t" focussize="0,0"/>
                      <v:stroke on="f"/>
                      <v:imagedata o:title=""/>
                      <o:lock v:ext="edit" aspectratio="f"/>
                      <v:textbox>
                        <w:txbxContent>
                          <w:p/>
                        </w:txbxContent>
                      </v:textbox>
                    </v:rect>
                  </w:pict>
                </mc:Fallback>
              </mc:AlternateContent>
            </w:r>
          </w:p>
        </w:tc>
      </w:tr>
    </w:tbl>
    <w:p>
      <w:pPr>
        <w:pStyle w:val="175"/>
        <w:framePr w:wrap="around"/>
      </w:pPr>
      <w:r>
        <w:t>DB42</w:t>
      </w:r>
    </w:p>
    <w:p>
      <w:pPr>
        <w:pStyle w:val="148"/>
        <w:framePr w:wrap="around"/>
      </w:pPr>
      <w:r>
        <w:rPr>
          <w:rFonts w:hint="eastAsia"/>
        </w:rPr>
        <w:t>湖北省地方标准</w:t>
      </w:r>
    </w:p>
    <w:p>
      <w:pPr>
        <w:pStyle w:val="129"/>
        <w:framePr w:wrap="around"/>
        <w:rPr>
          <w:rFonts w:hAnsi="黑体"/>
        </w:rPr>
      </w:pPr>
      <w:r>
        <w:rPr>
          <w:rFonts w:hAnsi="黑体"/>
        </w:rPr>
        <w:t>DB</w:t>
      </w:r>
      <w:r>
        <w:rPr>
          <w:rFonts w:hint="eastAsia" w:hAnsi="黑体"/>
        </w:rPr>
        <w:t>42</w:t>
      </w:r>
      <w:r>
        <w:rPr>
          <w:rFonts w:hAnsi="黑体"/>
        </w:rPr>
        <w:t>/</w:t>
      </w:r>
      <w:r>
        <w:rPr>
          <w:rFonts w:hint="eastAsia" w:hAnsi="黑体"/>
        </w:rPr>
        <w:t xml:space="preserve">T </w:t>
      </w:r>
      <w:r>
        <w:rPr>
          <w:rFonts w:hAnsi="黑体"/>
        </w:rPr>
        <w:t>****—</w:t>
      </w:r>
      <w:r>
        <w:rPr>
          <w:rFonts w:hint="eastAsia" w:hAnsi="黑体"/>
        </w:rPr>
        <w:t>***</w:t>
      </w:r>
      <w:r>
        <w:rPr>
          <w:rFonts w:hAnsi="黑体"/>
        </w:rPr>
        <w:t>*</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64"/>
              <w:framePr w:wrap="around"/>
            </w:pPr>
          </w:p>
        </w:tc>
      </w:tr>
    </w:tbl>
    <w:p>
      <w:pPr>
        <w:pStyle w:val="129"/>
        <w:framePr w:wrap="around"/>
        <w:rPr>
          <w:rFonts w:hAnsi="黑体"/>
        </w:rPr>
      </w:pPr>
    </w:p>
    <w:p>
      <w:pPr>
        <w:pStyle w:val="129"/>
        <w:framePr w:wrap="around"/>
        <w:rPr>
          <w:rFonts w:hAnsi="黑体"/>
        </w:rPr>
      </w:pPr>
    </w:p>
    <w:p>
      <w:pPr>
        <w:pStyle w:val="110"/>
        <w:framePr w:wrap="around"/>
      </w:pPr>
      <w:r>
        <w:rPr>
          <w:rFonts w:hint="eastAsia"/>
        </w:rPr>
        <w:t>水泥企业碳排放核算中能源计量器具</w:t>
      </w:r>
    </w:p>
    <w:p>
      <w:pPr>
        <w:pStyle w:val="110"/>
        <w:framePr w:wrap="around"/>
      </w:pPr>
      <w:r>
        <w:rPr>
          <w:rFonts w:hint="eastAsia"/>
        </w:rPr>
        <w:t>技术要求</w:t>
      </w:r>
    </w:p>
    <w:p>
      <w:pPr>
        <w:pStyle w:val="109"/>
        <w:framePr w:wrap="around"/>
        <w:rPr>
          <w:rFonts w:ascii="黑体" w:hAnsi="黑体"/>
        </w:rPr>
      </w:pPr>
      <w:r>
        <w:rPr>
          <w:rFonts w:ascii="黑体" w:hAnsi="黑体"/>
        </w:rPr>
        <w:t>Technical requirements of energy metering instruments in carbon emission accounting of cement enterprises</w:t>
      </w:r>
    </w:p>
    <w:p>
      <w:pPr>
        <w:pStyle w:val="109"/>
        <w:framePr w:wrap="around"/>
      </w:pPr>
    </w:p>
    <w:p>
      <w:pPr>
        <w:pStyle w:val="109"/>
        <w:framePr w:wrap="around"/>
        <w:rPr>
          <w:rFonts w:ascii="宋体" w:hAnsi="宋体" w:eastAsia="宋体"/>
        </w:rPr>
      </w:pPr>
      <w:r>
        <w:rPr>
          <w:rFonts w:hint="eastAsia" w:ascii="宋体" w:hAnsi="宋体" w:eastAsia="宋体"/>
        </w:rPr>
        <w:t>（征求意见稿）</w:t>
      </w:r>
    </w:p>
    <w:p>
      <w:pPr>
        <w:pStyle w:val="121"/>
        <w:framePr w:wrap="around" w:hAnchor="page" w:x="1414"/>
      </w:pPr>
      <w:r>
        <w:rPr>
          <w:rFonts w:hint="eastAsia" w:ascii="黑体"/>
        </w:rPr>
        <w:t>****</w:t>
      </w:r>
      <w:r>
        <w:rPr>
          <w:rFonts w:ascii="黑体"/>
        </w:rPr>
        <w:t>-</w:t>
      </w:r>
      <w:r>
        <w:rPr>
          <w:rFonts w:hint="eastAsia" w:ascii="黑体"/>
        </w:rPr>
        <w:t>**</w:t>
      </w:r>
      <w:r>
        <w:rPr>
          <w:rFonts w:ascii="黑体"/>
        </w:rPr>
        <w:t>-</w:t>
      </w:r>
      <w:r>
        <w:rPr>
          <w:rFonts w:hint="eastAsia" w:ascii="黑体"/>
        </w:rPr>
        <w:t>**</w:t>
      </w:r>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0" r="0" b="0"/>
                <wp:wrapNone/>
                <wp:docPr id="4"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h2s81gAAAAsB&#10;AAAPAAAAAAAAAAEAIAAAACIAAABkcnMvZG93bnJldi54bWxQSwECFAAUAAAACACHTuJA0BE6ueQB&#10;AADdAwAADgAAAAAAAAABACAAAAAlAQAAZHJzL2Uyb0RvYy54bWxQSwUGAAAAAAYABgBZAQAAewUA&#10;AAAA&#10;">
                <v:fill on="f" focussize="0,0"/>
                <v:stroke color="#000000" joinstyle="round"/>
                <v:imagedata o:title=""/>
                <o:lock v:ext="edit" aspectratio="f"/>
                <w10:anchorlock/>
              </v:line>
            </w:pict>
          </mc:Fallback>
        </mc:AlternateContent>
      </w:r>
    </w:p>
    <w:p>
      <w:pPr>
        <w:pStyle w:val="90"/>
        <w:framePr w:wrap="around" w:hAnchor="page" w:x="7023" w:y="14044"/>
      </w:pPr>
      <w:r>
        <w:rPr>
          <w:rFonts w:hint="eastAsia" w:ascii="黑体"/>
        </w:rPr>
        <w:t>****</w:t>
      </w:r>
      <w:r>
        <w:rPr>
          <w:rFonts w:ascii="黑体"/>
        </w:rPr>
        <w:t>-</w:t>
      </w:r>
      <w:r>
        <w:rPr>
          <w:rFonts w:hint="eastAsia" w:ascii="黑体"/>
        </w:rPr>
        <w:t>**</w:t>
      </w:r>
      <w:r>
        <w:rPr>
          <w:rFonts w:ascii="黑体"/>
        </w:rPr>
        <w:t>-</w:t>
      </w:r>
      <w:r>
        <w:rPr>
          <w:rFonts w:hint="eastAsia" w:ascii="黑体"/>
        </w:rPr>
        <w:t>**</w:t>
      </w:r>
      <w:r>
        <w:rPr>
          <w:rFonts w:hint="eastAsia"/>
        </w:rPr>
        <w:t>实施</w:t>
      </w:r>
    </w:p>
    <w:p>
      <w:pPr>
        <w:pStyle w:val="177"/>
        <w:framePr w:wrap="around"/>
      </w:pPr>
      <w:bookmarkStart w:id="0" w:name="fm"/>
      <w:r>
        <w:fldChar w:fldCharType="begin">
          <w:ffData>
            <w:name w:val="fm"/>
            <w:enabled/>
            <w:calcOnExit w:val="0"/>
            <w:textInput/>
          </w:ffData>
        </w:fldChar>
      </w:r>
      <w:r>
        <w:instrText xml:space="preserve"> FORMTEXT </w:instrText>
      </w:r>
      <w:r>
        <w:fldChar w:fldCharType="separate"/>
      </w:r>
      <w:r>
        <w:rPr>
          <w:rFonts w:hint="eastAsia"/>
        </w:rPr>
        <w:t>湖北省市场监督管理局</w:t>
      </w:r>
      <w:r>
        <w:fldChar w:fldCharType="end"/>
      </w:r>
      <w:r>
        <w:rPr>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a:effectLst/>
                      </wps:spPr>
                      <wps:txbx>
                        <w:txbxContent>
                          <w:p/>
                        </w:txbxContent>
                      </wps:txbx>
                      <wps:bodyPr upright="1"/>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Xu1tkAAAAN&#10;AQAADwAAAAAAAAABACAAAAAiAAAAZHJzL2Rvd25yZXYueG1sUEsBAhQAFAAAAAgAh07iQCe4pGOp&#10;AQAAcgMAAA4AAAAAAAAAAQAgAAAAKAEAAGRycy9lMm9Eb2MueG1sUEsFBgAAAAAGAAYAWQEAAEMF&#10;AAAAAA==&#10;">
                <v:fill on="t" focussize="0,0"/>
                <v:stroke on="f"/>
                <v:imagedata o:title=""/>
                <o:lock v:ext="edit" aspectratio="f"/>
                <v:textbox>
                  <w:txbxContent>
                    <w:p/>
                  </w:txbxContent>
                </v:textbox>
              </v:rect>
            </w:pict>
          </mc:Fallback>
        </mc:AlternateContent>
      </w:r>
      <w:r>
        <w:rPr>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a:effectLst/>
                      </wps:spPr>
                      <wps:txbx>
                        <w:txbxContent>
                          <w:p/>
                        </w:txbxContent>
                      </wps:txbx>
                      <wps:bodyPr upright="1"/>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JihHaAAAA&#10;DwEAAA8AAAAAAAAAAQAgAAAAIgAAAGRycy9kb3ducmV2LnhtbFBLAQIUABQAAAAIAIdO4kC/qPqt&#10;qQEAAHIDAAAOAAAAAAAAAAEAIAAAACkBAABkcnMvZTJvRG9jLnhtbFBLBQYAAAAABgAGAFkBAABE&#10;BQAAAAA=&#10;">
                <v:fill on="t" focussize="0,0"/>
                <v:stroke on="f"/>
                <v:imagedata o:title=""/>
                <o:lock v:ext="edit" aspectratio="f"/>
                <v:textbox>
                  <w:txbxContent>
                    <w:p/>
                  </w:txbxContent>
                </v:textbox>
              </v:rect>
            </w:pict>
          </mc:Fallback>
        </mc:AlternateContent>
      </w:r>
      <w:r>
        <w:rPr>
          <w:w w:val="100"/>
        </w:rPr>
        <mc:AlternateContent>
          <mc:Choice Requires="wps">
            <w:drawing>
              <wp:anchor distT="0" distB="0" distL="114300" distR="114300" simplePos="0" relativeHeight="251663360"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6"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margin-left:-36.6pt;margin-top:-552.85pt;height:0pt;width:481.9pt;z-index:251663360;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slkaDYAAAA&#10;DwEAAA8AAAAAAAAAAQAgAAAAIgAAAGRycy9kb3ducmV2LnhtbFBLAQIUABQAAAAIAIdO4kAZ2HZD&#10;5AEAAN0DAAAOAAAAAAAAAAEAIAAAACcBAABkcnMvZTJvRG9jLnhtbFBLBQYAAAAABgAGAFkBAAB9&#10;BQAAAAA=&#10;">
                <v:fill on="f" focussize="0,0"/>
                <v:stroke color="#000000" joinstyle="round"/>
                <v:imagedata o:title=""/>
                <o:lock v:ext="edit" aspectratio="f"/>
              </v:line>
            </w:pict>
          </mc:Fallback>
        </mc:AlternateContent>
      </w:r>
      <w:bookmarkEnd w:id="0"/>
      <w:r>
        <w:rPr>
          <w:rFonts w:hAnsi="黑体"/>
        </w:rPr>
        <w:t>   </w:t>
      </w:r>
      <w:r>
        <w:rPr>
          <w:rStyle w:val="76"/>
          <w:rFonts w:hint="eastAsia"/>
        </w:rPr>
        <w:t>发布</w:t>
      </w:r>
    </w:p>
    <w:p>
      <w:pPr>
        <w:pStyle w:val="129"/>
        <w:framePr w:w="0" w:hRule="auto" w:hSpace="0" w:wrap="auto" w:vAnchor="margin" w:hAnchor="text" w:xAlign="left" w:yAlign="inline"/>
        <w:sectPr>
          <w:headerReference r:id="rId3" w:type="even"/>
          <w:pgSz w:w="11906" w:h="16838"/>
          <w:pgMar w:top="567" w:right="1134" w:bottom="1134" w:left="1417" w:header="0" w:footer="0" w:gutter="0"/>
          <w:pgNumType w:start="1"/>
          <w:cols w:space="720" w:num="1"/>
          <w:docGrid w:type="lines" w:linePitch="312" w:charSpace="0"/>
        </w:sectPr>
      </w:pPr>
    </w:p>
    <w:p>
      <w:pPr>
        <w:jc w:val="center"/>
        <w:rPr>
          <w:rFonts w:ascii="黑体" w:hAnsi="黑体" w:eastAsia="黑体" w:cs="黑体"/>
          <w:sz w:val="32"/>
          <w:szCs w:val="32"/>
        </w:rPr>
      </w:pPr>
      <w:bookmarkStart w:id="1" w:name="_Toc17470"/>
      <w:bookmarkStart w:id="2" w:name="_Toc4703"/>
      <w:bookmarkStart w:id="3" w:name="_Toc30813"/>
      <w:bookmarkStart w:id="4" w:name="_Toc15247"/>
      <w:r>
        <w:rPr>
          <w:rFonts w:hint="eastAsia" w:ascii="黑体" w:hAnsi="黑体" w:eastAsia="黑体" w:cs="黑体"/>
          <w:sz w:val="32"/>
          <w:szCs w:val="32"/>
        </w:rPr>
        <w:t>目</w:t>
      </w:r>
      <w:bookmarkStart w:id="5" w:name="BKML"/>
      <w:r>
        <w:rPr>
          <w:rFonts w:hint="eastAsia" w:ascii="黑体" w:hAnsi="黑体" w:eastAsia="黑体" w:cs="黑体"/>
          <w:sz w:val="32"/>
          <w:szCs w:val="32"/>
        </w:rPr>
        <w:t>  次</w:t>
      </w:r>
      <w:bookmarkEnd w:id="1"/>
      <w:bookmarkEnd w:id="2"/>
      <w:bookmarkEnd w:id="3"/>
      <w:bookmarkEnd w:id="4"/>
      <w:bookmarkEnd w:id="5"/>
    </w:p>
    <w:p>
      <w:pPr>
        <w:pStyle w:val="29"/>
        <w:tabs>
          <w:tab w:val="right" w:leader="dot" w:pos="9354"/>
          <w:tab w:val="clear" w:pos="9241"/>
        </w:tabs>
        <w:spacing w:before="78" w:after="78"/>
        <w:rPr>
          <w:rFonts w:hAnsi="宋体" w:cs="宋体"/>
        </w:rPr>
      </w:pPr>
      <w:r>
        <w:rPr>
          <w:rFonts w:hint="eastAsia" w:hAnsi="宋体" w:cs="宋体"/>
        </w:rPr>
        <w:fldChar w:fldCharType="begin"/>
      </w:r>
      <w:r>
        <w:rPr>
          <w:rFonts w:hint="eastAsia" w:hAnsi="宋体" w:cs="宋体"/>
        </w:rPr>
        <w:instrText xml:space="preserve">TOC \o "1-1" \h \u </w:instrText>
      </w:r>
      <w:r>
        <w:rPr>
          <w:rFonts w:hint="eastAsia" w:hAnsi="宋体" w:cs="宋体"/>
        </w:rPr>
        <w:fldChar w:fldCharType="separate"/>
      </w:r>
      <w:r>
        <w:fldChar w:fldCharType="begin"/>
      </w:r>
      <w:r>
        <w:instrText xml:space="preserve"> HYPERLINK \l "_Toc7111" </w:instrText>
      </w:r>
      <w:r>
        <w:fldChar w:fldCharType="separate"/>
      </w:r>
      <w:r>
        <w:rPr>
          <w:rFonts w:hint="eastAsia" w:hAnsi="宋体" w:cs="宋体"/>
        </w:rPr>
        <w:t>前言</w:t>
      </w:r>
      <w:r>
        <w:rPr>
          <w:rFonts w:hint="eastAsia" w:hAnsi="宋体" w:cs="宋体"/>
        </w:rPr>
        <w:tab/>
      </w:r>
      <w:r>
        <w:rPr>
          <w:rFonts w:hint="eastAsia" w:hAnsi="宋体" w:cs="宋体"/>
        </w:rPr>
        <w:fldChar w:fldCharType="begin"/>
      </w:r>
      <w:r>
        <w:rPr>
          <w:rFonts w:hint="eastAsia" w:hAnsi="宋体" w:cs="宋体"/>
        </w:rPr>
        <w:instrText xml:space="preserve"> PAGEREF _Toc7111 \h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hAnsi="宋体" w:cs="宋体"/>
        </w:rPr>
        <w:fldChar w:fldCharType="end"/>
      </w:r>
    </w:p>
    <w:p>
      <w:pPr>
        <w:pStyle w:val="29"/>
        <w:tabs>
          <w:tab w:val="right" w:leader="dot" w:pos="9354"/>
          <w:tab w:val="clear" w:pos="9241"/>
        </w:tabs>
        <w:spacing w:before="78" w:after="78"/>
        <w:rPr>
          <w:rFonts w:hAnsi="宋体" w:cs="宋体"/>
        </w:rPr>
      </w:pPr>
      <w:r>
        <w:fldChar w:fldCharType="begin"/>
      </w:r>
      <w:r>
        <w:instrText xml:space="preserve"> HYPERLINK \l "_Toc8822" </w:instrText>
      </w:r>
      <w:r>
        <w:fldChar w:fldCharType="separate"/>
      </w:r>
      <w:r>
        <w:rPr>
          <w:rFonts w:hint="eastAsia" w:hAnsi="宋体" w:cs="宋体"/>
        </w:rPr>
        <w:t>1 范围</w:t>
      </w:r>
      <w:r>
        <w:rPr>
          <w:rFonts w:hint="eastAsia" w:hAnsi="宋体" w:cs="宋体"/>
        </w:rPr>
        <w:tab/>
      </w:r>
      <w:r>
        <w:rPr>
          <w:rFonts w:hint="eastAsia" w:hAnsi="宋体" w:cs="宋体"/>
        </w:rPr>
        <w:fldChar w:fldCharType="begin"/>
      </w:r>
      <w:r>
        <w:rPr>
          <w:rFonts w:hint="eastAsia" w:hAnsi="宋体" w:cs="宋体"/>
        </w:rPr>
        <w:instrText xml:space="preserve"> PAGEREF _Toc8822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29"/>
        <w:tabs>
          <w:tab w:val="right" w:leader="dot" w:pos="9354"/>
          <w:tab w:val="clear" w:pos="9241"/>
        </w:tabs>
        <w:spacing w:before="78" w:after="78"/>
        <w:rPr>
          <w:rFonts w:hAnsi="宋体" w:cs="宋体"/>
        </w:rPr>
      </w:pPr>
      <w:r>
        <w:fldChar w:fldCharType="begin"/>
      </w:r>
      <w:r>
        <w:instrText xml:space="preserve"> HYPERLINK \l "_Toc4151" </w:instrText>
      </w:r>
      <w:r>
        <w:fldChar w:fldCharType="separate"/>
      </w:r>
      <w:r>
        <w:rPr>
          <w:rFonts w:hint="eastAsia" w:hAnsi="宋体" w:cs="宋体"/>
        </w:rPr>
        <w:t>2 规范性引用文件</w:t>
      </w:r>
      <w:r>
        <w:rPr>
          <w:rFonts w:hint="eastAsia" w:hAnsi="宋体" w:cs="宋体"/>
        </w:rPr>
        <w:tab/>
      </w:r>
      <w:r>
        <w:rPr>
          <w:rFonts w:hint="eastAsia" w:hAnsi="宋体" w:cs="宋体"/>
        </w:rPr>
        <w:fldChar w:fldCharType="begin"/>
      </w:r>
      <w:r>
        <w:rPr>
          <w:rFonts w:hint="eastAsia" w:hAnsi="宋体" w:cs="宋体"/>
        </w:rPr>
        <w:instrText xml:space="preserve"> PAGEREF _Toc4151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29"/>
        <w:tabs>
          <w:tab w:val="right" w:leader="dot" w:pos="9354"/>
          <w:tab w:val="clear" w:pos="9241"/>
        </w:tabs>
        <w:spacing w:before="78" w:after="78"/>
        <w:rPr>
          <w:rFonts w:hAnsi="宋体" w:cs="宋体"/>
        </w:rPr>
      </w:pPr>
      <w:r>
        <w:fldChar w:fldCharType="begin"/>
      </w:r>
      <w:r>
        <w:instrText xml:space="preserve"> HYPERLINK \l "_Toc1019" </w:instrText>
      </w:r>
      <w:r>
        <w:fldChar w:fldCharType="separate"/>
      </w:r>
      <w:r>
        <w:rPr>
          <w:rFonts w:hint="eastAsia" w:hAnsi="宋体" w:cs="宋体"/>
        </w:rPr>
        <w:t>3 术语和定义</w:t>
      </w:r>
      <w:r>
        <w:rPr>
          <w:rFonts w:hint="eastAsia" w:hAnsi="宋体" w:cs="宋体"/>
        </w:rPr>
        <w:tab/>
      </w:r>
      <w:r>
        <w:rPr>
          <w:rFonts w:hint="eastAsia" w:hAnsi="宋体" w:cs="宋体"/>
        </w:rPr>
        <w:fldChar w:fldCharType="begin"/>
      </w:r>
      <w:r>
        <w:rPr>
          <w:rFonts w:hint="eastAsia" w:hAnsi="宋体" w:cs="宋体"/>
        </w:rPr>
        <w:instrText xml:space="preserve"> PAGEREF _Toc1019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29"/>
        <w:tabs>
          <w:tab w:val="right" w:leader="dot" w:pos="9354"/>
          <w:tab w:val="clear" w:pos="9241"/>
        </w:tabs>
        <w:spacing w:before="78" w:after="78"/>
        <w:rPr>
          <w:rFonts w:hAnsi="宋体" w:cs="宋体"/>
        </w:rPr>
      </w:pPr>
      <w:r>
        <w:fldChar w:fldCharType="begin"/>
      </w:r>
      <w:r>
        <w:instrText xml:space="preserve"> HYPERLINK \l "_Toc27212" </w:instrText>
      </w:r>
      <w:r>
        <w:fldChar w:fldCharType="separate"/>
      </w:r>
      <w:r>
        <w:rPr>
          <w:rFonts w:hint="eastAsia" w:hAnsi="宋体" w:cs="宋体"/>
        </w:rPr>
        <w:t>4 碳排放核算边界及生产系统范围</w:t>
      </w:r>
      <w:r>
        <w:rPr>
          <w:rFonts w:hint="eastAsia" w:hAnsi="宋体" w:cs="宋体"/>
        </w:rPr>
        <w:tab/>
      </w:r>
      <w:r>
        <w:rPr>
          <w:rFonts w:hint="eastAsia" w:hAnsi="宋体" w:cs="宋体"/>
        </w:rPr>
        <w:fldChar w:fldCharType="begin"/>
      </w:r>
      <w:r>
        <w:rPr>
          <w:rFonts w:hint="eastAsia" w:hAnsi="宋体" w:cs="宋体"/>
        </w:rPr>
        <w:instrText xml:space="preserve"> PAGEREF _Toc27212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29"/>
        <w:tabs>
          <w:tab w:val="right" w:leader="dot" w:pos="9354"/>
          <w:tab w:val="clear" w:pos="9241"/>
        </w:tabs>
        <w:spacing w:before="78" w:after="78"/>
        <w:ind w:firstLine="210" w:firstLineChars="100"/>
        <w:rPr>
          <w:rFonts w:hAnsi="宋体" w:cs="宋体"/>
        </w:rPr>
      </w:pPr>
      <w:r>
        <w:fldChar w:fldCharType="begin"/>
      </w:r>
      <w:r>
        <w:instrText xml:space="preserve"> HYPERLINK \l "_Toc18546" </w:instrText>
      </w:r>
      <w:r>
        <w:fldChar w:fldCharType="separate"/>
      </w:r>
      <w:r>
        <w:rPr>
          <w:rFonts w:hint="eastAsia" w:hAnsi="宋体" w:cs="宋体"/>
        </w:rPr>
        <w:t>4.1 碳排放核算边界</w:t>
      </w:r>
      <w:r>
        <w:rPr>
          <w:rFonts w:hint="eastAsia" w:hAnsi="宋体" w:cs="宋体"/>
        </w:rPr>
        <w:tab/>
      </w:r>
      <w:r>
        <w:rPr>
          <w:rFonts w:hint="eastAsia" w:hAnsi="宋体" w:cs="宋体"/>
        </w:rPr>
        <w:t>2</w:t>
      </w:r>
      <w:r>
        <w:rPr>
          <w:rFonts w:hint="eastAsia" w:hAnsi="宋体" w:cs="宋体"/>
        </w:rPr>
        <w:fldChar w:fldCharType="end"/>
      </w:r>
    </w:p>
    <w:p>
      <w:pPr>
        <w:pStyle w:val="29"/>
        <w:tabs>
          <w:tab w:val="right" w:leader="dot" w:pos="9354"/>
          <w:tab w:val="clear" w:pos="9241"/>
        </w:tabs>
        <w:spacing w:before="78" w:after="78"/>
        <w:ind w:firstLine="210" w:firstLineChars="100"/>
        <w:rPr>
          <w:rFonts w:hAnsi="宋体" w:cs="宋体"/>
        </w:rPr>
      </w:pPr>
      <w:r>
        <w:fldChar w:fldCharType="begin"/>
      </w:r>
      <w:r>
        <w:instrText xml:space="preserve"> HYPERLINK \l "_Toc4926" </w:instrText>
      </w:r>
      <w:r>
        <w:fldChar w:fldCharType="separate"/>
      </w:r>
      <w:r>
        <w:rPr>
          <w:rFonts w:hint="eastAsia" w:hAnsi="宋体" w:cs="宋体"/>
        </w:rPr>
        <w:t>4.2 生产系统范围</w:t>
      </w:r>
      <w:r>
        <w:rPr>
          <w:rFonts w:hint="eastAsia" w:hAnsi="宋体" w:cs="宋体"/>
        </w:rPr>
        <w:tab/>
      </w:r>
      <w:r>
        <w:rPr>
          <w:rFonts w:hint="eastAsia" w:hAnsi="宋体" w:cs="宋体"/>
        </w:rPr>
        <w:t>2</w:t>
      </w:r>
      <w:r>
        <w:rPr>
          <w:rFonts w:hint="eastAsia" w:hAnsi="宋体" w:cs="宋体"/>
        </w:rPr>
        <w:fldChar w:fldCharType="end"/>
      </w:r>
    </w:p>
    <w:p>
      <w:pPr>
        <w:pStyle w:val="29"/>
        <w:tabs>
          <w:tab w:val="right" w:leader="dot" w:pos="9354"/>
          <w:tab w:val="clear" w:pos="9241"/>
        </w:tabs>
        <w:spacing w:before="78" w:after="78"/>
        <w:rPr>
          <w:rFonts w:hAnsi="宋体" w:cs="宋体"/>
        </w:rPr>
      </w:pPr>
      <w:r>
        <w:fldChar w:fldCharType="begin"/>
      </w:r>
      <w:r>
        <w:instrText xml:space="preserve"> HYPERLINK \l "_Toc30583" </w:instrText>
      </w:r>
      <w:r>
        <w:fldChar w:fldCharType="separate"/>
      </w:r>
      <w:r>
        <w:rPr>
          <w:rFonts w:hint="eastAsia" w:hAnsi="宋体" w:cs="宋体"/>
        </w:rPr>
        <w:t>5 能源计量器具识别</w:t>
      </w:r>
      <w:r>
        <w:rPr>
          <w:rFonts w:hint="eastAsia" w:hAnsi="宋体" w:cs="宋体"/>
        </w:rPr>
        <w:tab/>
      </w:r>
      <w:r>
        <w:rPr>
          <w:rFonts w:hint="eastAsia" w:hAnsi="宋体" w:cs="宋体"/>
        </w:rPr>
        <w:fldChar w:fldCharType="begin"/>
      </w:r>
      <w:r>
        <w:rPr>
          <w:rFonts w:hint="eastAsia" w:hAnsi="宋体" w:cs="宋体"/>
        </w:rPr>
        <w:instrText xml:space="preserve"> PAGEREF _Toc30583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pPr>
        <w:pStyle w:val="29"/>
        <w:tabs>
          <w:tab w:val="right" w:leader="dot" w:pos="9354"/>
          <w:tab w:val="clear" w:pos="9241"/>
        </w:tabs>
        <w:spacing w:before="78" w:after="78"/>
        <w:ind w:firstLine="210" w:firstLineChars="100"/>
        <w:rPr>
          <w:rFonts w:hAnsi="宋体" w:cs="宋体"/>
        </w:rPr>
      </w:pPr>
      <w:r>
        <w:fldChar w:fldCharType="begin"/>
      </w:r>
      <w:r>
        <w:instrText xml:space="preserve"> HYPERLINK \l "_Toc11444" </w:instrText>
      </w:r>
      <w:r>
        <w:fldChar w:fldCharType="separate"/>
      </w:r>
      <w:r>
        <w:rPr>
          <w:rFonts w:hint="eastAsia" w:hAnsi="宋体" w:cs="宋体"/>
        </w:rPr>
        <w:t>5.1 概述</w:t>
      </w:r>
      <w:r>
        <w:rPr>
          <w:rFonts w:hint="eastAsia" w:hAnsi="宋体" w:cs="宋体"/>
        </w:rPr>
        <w:tab/>
      </w:r>
      <w:r>
        <w:rPr>
          <w:rFonts w:hint="eastAsia" w:hAnsi="宋体" w:cs="宋体"/>
        </w:rPr>
        <w:fldChar w:fldCharType="begin"/>
      </w:r>
      <w:r>
        <w:rPr>
          <w:rFonts w:hint="eastAsia" w:hAnsi="宋体" w:cs="宋体"/>
        </w:rPr>
        <w:instrText xml:space="preserve"> PAGEREF _Toc11444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pPr>
        <w:pStyle w:val="29"/>
        <w:tabs>
          <w:tab w:val="right" w:leader="dot" w:pos="9354"/>
          <w:tab w:val="clear" w:pos="9241"/>
        </w:tabs>
        <w:spacing w:before="78" w:after="78"/>
        <w:ind w:firstLine="210" w:firstLineChars="100"/>
        <w:rPr>
          <w:rFonts w:hAnsi="宋体" w:cs="宋体"/>
        </w:rPr>
      </w:pPr>
      <w:r>
        <w:fldChar w:fldCharType="begin"/>
      </w:r>
      <w:r>
        <w:instrText xml:space="preserve"> HYPERLINK \l "_Toc5242" </w:instrText>
      </w:r>
      <w:r>
        <w:fldChar w:fldCharType="separate"/>
      </w:r>
      <w:r>
        <w:rPr>
          <w:rFonts w:hint="eastAsia" w:hAnsi="宋体" w:cs="宋体"/>
        </w:rPr>
        <w:t>5.2 能源计量数据采集</w:t>
      </w:r>
      <w:r>
        <w:rPr>
          <w:rFonts w:hint="eastAsia" w:hAnsi="宋体" w:cs="宋体"/>
        </w:rPr>
        <w:tab/>
      </w:r>
      <w:r>
        <w:rPr>
          <w:rFonts w:hint="eastAsia" w:hAnsi="宋体" w:cs="宋体"/>
        </w:rPr>
        <w:fldChar w:fldCharType="begin"/>
      </w:r>
      <w:r>
        <w:rPr>
          <w:rFonts w:hint="eastAsia" w:hAnsi="宋体" w:cs="宋体"/>
        </w:rPr>
        <w:instrText xml:space="preserve"> PAGEREF _Toc5242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pPr>
        <w:pStyle w:val="29"/>
        <w:tabs>
          <w:tab w:val="right" w:leader="dot" w:pos="9354"/>
          <w:tab w:val="clear" w:pos="9241"/>
        </w:tabs>
        <w:spacing w:before="78" w:after="78"/>
        <w:ind w:firstLine="210" w:firstLineChars="100"/>
        <w:rPr>
          <w:rFonts w:hAnsi="宋体" w:cs="宋体"/>
        </w:rPr>
      </w:pPr>
      <w:r>
        <w:fldChar w:fldCharType="begin"/>
      </w:r>
      <w:r>
        <w:instrText xml:space="preserve"> HYPERLINK \l "_Toc20917" </w:instrText>
      </w:r>
      <w:r>
        <w:fldChar w:fldCharType="separate"/>
      </w:r>
      <w:r>
        <w:rPr>
          <w:rFonts w:hint="eastAsia" w:hAnsi="宋体" w:cs="宋体"/>
        </w:rPr>
        <w:t>5.3 能源计量器具种类、性质</w:t>
      </w:r>
      <w:r>
        <w:rPr>
          <w:rFonts w:hint="eastAsia" w:hAnsi="宋体" w:cs="宋体"/>
        </w:rPr>
        <w:tab/>
      </w:r>
      <w:r>
        <w:rPr>
          <w:rFonts w:hint="eastAsia" w:hAnsi="宋体" w:cs="宋体"/>
        </w:rPr>
        <w:t>3</w:t>
      </w:r>
      <w:r>
        <w:rPr>
          <w:rFonts w:hint="eastAsia" w:hAnsi="宋体" w:cs="宋体"/>
        </w:rPr>
        <w:fldChar w:fldCharType="end"/>
      </w:r>
    </w:p>
    <w:p>
      <w:pPr>
        <w:pStyle w:val="29"/>
        <w:tabs>
          <w:tab w:val="right" w:leader="dot" w:pos="9354"/>
          <w:tab w:val="clear" w:pos="9241"/>
        </w:tabs>
        <w:spacing w:before="78" w:after="78"/>
        <w:ind w:firstLine="210" w:firstLineChars="100"/>
        <w:rPr>
          <w:rFonts w:hAnsi="宋体" w:cs="宋体"/>
        </w:rPr>
      </w:pPr>
      <w:r>
        <w:fldChar w:fldCharType="begin"/>
      </w:r>
      <w:r>
        <w:instrText xml:space="preserve"> HYPERLINK \l "_Toc226" </w:instrText>
      </w:r>
      <w:r>
        <w:fldChar w:fldCharType="separate"/>
      </w:r>
      <w:r>
        <w:rPr>
          <w:rFonts w:hint="eastAsia" w:hAnsi="宋体" w:cs="宋体"/>
        </w:rPr>
        <w:t>5.4 确定能源计量器具的步骤</w:t>
      </w:r>
      <w:r>
        <w:rPr>
          <w:rFonts w:hint="eastAsia" w:hAnsi="宋体" w:cs="宋体"/>
        </w:rPr>
        <w:tab/>
      </w:r>
      <w:r>
        <w:rPr>
          <w:rFonts w:hint="eastAsia" w:hAnsi="宋体" w:cs="宋体"/>
        </w:rPr>
        <w:t>3</w:t>
      </w:r>
      <w:r>
        <w:rPr>
          <w:rFonts w:hint="eastAsia" w:hAnsi="宋体" w:cs="宋体"/>
        </w:rPr>
        <w:fldChar w:fldCharType="end"/>
      </w:r>
    </w:p>
    <w:p>
      <w:pPr>
        <w:pStyle w:val="29"/>
        <w:tabs>
          <w:tab w:val="right" w:leader="dot" w:pos="9354"/>
          <w:tab w:val="clear" w:pos="9241"/>
        </w:tabs>
        <w:spacing w:before="78" w:after="78"/>
        <w:rPr>
          <w:rFonts w:hAnsi="宋体" w:cs="宋体"/>
        </w:rPr>
      </w:pPr>
      <w:r>
        <w:fldChar w:fldCharType="begin"/>
      </w:r>
      <w:r>
        <w:instrText xml:space="preserve"> HYPERLINK \l "_Toc26920" </w:instrText>
      </w:r>
      <w:r>
        <w:fldChar w:fldCharType="separate"/>
      </w:r>
      <w:r>
        <w:rPr>
          <w:rFonts w:hint="eastAsia" w:hAnsi="宋体" w:cs="宋体"/>
        </w:rPr>
        <w:t>6 能源计量器具技术要求</w:t>
      </w:r>
      <w:r>
        <w:rPr>
          <w:rFonts w:hint="eastAsia" w:hAnsi="宋体" w:cs="宋体"/>
        </w:rPr>
        <w:tab/>
      </w:r>
      <w:r>
        <w:rPr>
          <w:rFonts w:hint="eastAsia" w:hAnsi="宋体" w:cs="宋体"/>
        </w:rPr>
        <w:fldChar w:fldCharType="begin"/>
      </w:r>
      <w:r>
        <w:rPr>
          <w:rFonts w:hint="eastAsia" w:hAnsi="宋体" w:cs="宋体"/>
        </w:rPr>
        <w:instrText xml:space="preserve"> PAGEREF _Toc26920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pPr>
        <w:pStyle w:val="29"/>
        <w:tabs>
          <w:tab w:val="right" w:leader="dot" w:pos="9354"/>
          <w:tab w:val="clear" w:pos="9241"/>
        </w:tabs>
        <w:spacing w:before="78" w:after="78"/>
        <w:ind w:firstLine="210" w:firstLineChars="100"/>
        <w:rPr>
          <w:rFonts w:hAnsi="宋体" w:cs="宋体"/>
        </w:rPr>
      </w:pPr>
      <w:r>
        <w:fldChar w:fldCharType="begin"/>
      </w:r>
      <w:r>
        <w:instrText xml:space="preserve"> HYPERLINK \l "_Toc13848" </w:instrText>
      </w:r>
      <w:r>
        <w:fldChar w:fldCharType="separate"/>
      </w:r>
      <w:r>
        <w:rPr>
          <w:rFonts w:hint="eastAsia" w:hAnsi="宋体" w:cs="宋体"/>
        </w:rPr>
        <w:t>6.1 计量器具的准确度等级（或最大允许误差）及标准不确定度要求</w:t>
      </w:r>
      <w:r>
        <w:rPr>
          <w:rFonts w:hint="eastAsia" w:hAnsi="宋体" w:cs="宋体"/>
        </w:rPr>
        <w:tab/>
      </w:r>
      <w:r>
        <w:rPr>
          <w:rFonts w:hint="eastAsia" w:hAnsi="宋体" w:cs="宋体"/>
        </w:rPr>
        <w:fldChar w:fldCharType="begin"/>
      </w:r>
      <w:r>
        <w:rPr>
          <w:rFonts w:hint="eastAsia" w:hAnsi="宋体" w:cs="宋体"/>
        </w:rPr>
        <w:instrText xml:space="preserve"> PAGEREF _Toc13848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pPr>
        <w:pStyle w:val="29"/>
        <w:tabs>
          <w:tab w:val="right" w:leader="dot" w:pos="9354"/>
          <w:tab w:val="clear" w:pos="9241"/>
        </w:tabs>
        <w:spacing w:before="78" w:after="78"/>
        <w:ind w:firstLine="210" w:firstLineChars="100"/>
        <w:rPr>
          <w:rFonts w:hAnsi="宋体" w:cs="宋体"/>
        </w:rPr>
      </w:pPr>
      <w:r>
        <w:fldChar w:fldCharType="begin"/>
      </w:r>
      <w:r>
        <w:instrText xml:space="preserve"> HYPERLINK \l "_Toc26714" </w:instrText>
      </w:r>
      <w:r>
        <w:fldChar w:fldCharType="separate"/>
      </w:r>
      <w:r>
        <w:rPr>
          <w:rFonts w:hint="eastAsia" w:hAnsi="宋体" w:cs="宋体"/>
        </w:rPr>
        <w:t>6.2 量值溯源要求</w:t>
      </w:r>
      <w:r>
        <w:rPr>
          <w:rFonts w:hint="eastAsia" w:hAnsi="宋体" w:cs="宋体"/>
        </w:rPr>
        <w:tab/>
      </w:r>
      <w:r>
        <w:rPr>
          <w:rFonts w:hint="eastAsia" w:hAnsi="宋体" w:cs="宋体"/>
        </w:rPr>
        <w:fldChar w:fldCharType="begin"/>
      </w:r>
      <w:r>
        <w:rPr>
          <w:rFonts w:hint="eastAsia" w:hAnsi="宋体" w:cs="宋体"/>
        </w:rPr>
        <w:instrText xml:space="preserve"> PAGEREF _Toc26714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pPr>
        <w:pStyle w:val="29"/>
        <w:tabs>
          <w:tab w:val="right" w:leader="dot" w:pos="9354"/>
          <w:tab w:val="clear" w:pos="9241"/>
        </w:tabs>
        <w:spacing w:before="78" w:after="78"/>
        <w:ind w:firstLine="210" w:firstLineChars="100"/>
        <w:rPr>
          <w:rFonts w:hAnsi="宋体" w:cs="宋体"/>
        </w:rPr>
      </w:pPr>
      <w:r>
        <w:fldChar w:fldCharType="begin"/>
      </w:r>
      <w:r>
        <w:instrText xml:space="preserve"> HYPERLINK \l "_Toc25633" </w:instrText>
      </w:r>
      <w:r>
        <w:fldChar w:fldCharType="separate"/>
      </w:r>
      <w:r>
        <w:rPr>
          <w:rFonts w:hint="eastAsia" w:hAnsi="宋体" w:cs="宋体"/>
        </w:rPr>
        <w:t>6.3 计量确认要求</w:t>
      </w:r>
      <w:r>
        <w:rPr>
          <w:rFonts w:hint="eastAsia" w:hAnsi="宋体" w:cs="宋体"/>
        </w:rPr>
        <w:tab/>
      </w:r>
      <w:r>
        <w:rPr>
          <w:rFonts w:hint="eastAsia" w:hAnsi="宋体" w:cs="宋体"/>
        </w:rPr>
        <w:fldChar w:fldCharType="begin"/>
      </w:r>
      <w:r>
        <w:rPr>
          <w:rFonts w:hint="eastAsia" w:hAnsi="宋体" w:cs="宋体"/>
        </w:rPr>
        <w:instrText xml:space="preserve"> PAGEREF _Toc25633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pPr>
        <w:pStyle w:val="29"/>
        <w:tabs>
          <w:tab w:val="right" w:leader="dot" w:pos="9354"/>
          <w:tab w:val="clear" w:pos="9241"/>
        </w:tabs>
        <w:spacing w:before="78" w:after="78"/>
        <w:ind w:firstLine="210" w:firstLineChars="100"/>
        <w:rPr>
          <w:rFonts w:hAnsi="宋体" w:cs="宋体"/>
        </w:rPr>
      </w:pPr>
      <w:r>
        <w:fldChar w:fldCharType="begin"/>
      </w:r>
      <w:r>
        <w:instrText xml:space="preserve"> HYPERLINK \l "_Toc19589" </w:instrText>
      </w:r>
      <w:r>
        <w:fldChar w:fldCharType="separate"/>
      </w:r>
      <w:r>
        <w:rPr>
          <w:rFonts w:hint="eastAsia" w:hAnsi="宋体" w:cs="宋体"/>
        </w:rPr>
        <w:t>6.4 技术资料要求</w:t>
      </w:r>
      <w:r>
        <w:rPr>
          <w:rFonts w:hint="eastAsia" w:hAnsi="宋体" w:cs="宋体"/>
        </w:rPr>
        <w:tab/>
      </w:r>
      <w:r>
        <w:rPr>
          <w:rFonts w:hint="eastAsia" w:hAnsi="宋体" w:cs="宋体"/>
        </w:rPr>
        <w:fldChar w:fldCharType="begin"/>
      </w:r>
      <w:r>
        <w:rPr>
          <w:rFonts w:hint="eastAsia" w:hAnsi="宋体" w:cs="宋体"/>
        </w:rPr>
        <w:instrText xml:space="preserve"> PAGEREF _Toc19589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hAnsi="宋体" w:cs="宋体"/>
        </w:rPr>
        <w:fldChar w:fldCharType="end"/>
      </w:r>
    </w:p>
    <w:p>
      <w:pPr>
        <w:pStyle w:val="29"/>
        <w:tabs>
          <w:tab w:val="right" w:leader="dot" w:pos="9354"/>
          <w:tab w:val="clear" w:pos="9241"/>
        </w:tabs>
        <w:spacing w:before="78" w:after="78"/>
        <w:rPr>
          <w:rFonts w:hAnsi="宋体" w:cs="宋体"/>
        </w:rPr>
      </w:pPr>
      <w:r>
        <w:fldChar w:fldCharType="begin"/>
      </w:r>
      <w:r>
        <w:instrText xml:space="preserve"> HYPERLINK \l "_Toc26996" </w:instrText>
      </w:r>
      <w:r>
        <w:fldChar w:fldCharType="separate"/>
      </w:r>
      <w:r>
        <w:rPr>
          <w:rFonts w:hint="eastAsia" w:hAnsi="宋体" w:cs="宋体"/>
        </w:rPr>
        <w:t>附录A（资料性）仪器设备计量确认表</w:t>
      </w:r>
      <w:r>
        <w:rPr>
          <w:rFonts w:hint="eastAsia" w:hAnsi="宋体" w:cs="宋体"/>
        </w:rPr>
        <w:tab/>
      </w:r>
      <w:r>
        <w:rPr>
          <w:rFonts w:hint="eastAsia" w:hAnsi="宋体" w:cs="宋体"/>
        </w:rPr>
        <w:fldChar w:fldCharType="begin"/>
      </w:r>
      <w:r>
        <w:rPr>
          <w:rFonts w:hint="eastAsia" w:hAnsi="宋体" w:cs="宋体"/>
        </w:rPr>
        <w:instrText xml:space="preserve"> PAGEREF _Toc26996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rPr>
        <w:fldChar w:fldCharType="end"/>
      </w:r>
    </w:p>
    <w:p>
      <w:pPr>
        <w:pStyle w:val="29"/>
        <w:tabs>
          <w:tab w:val="right" w:leader="dot" w:pos="9354"/>
          <w:tab w:val="clear" w:pos="9241"/>
        </w:tabs>
        <w:spacing w:before="78" w:after="78"/>
        <w:rPr>
          <w:rFonts w:hAnsi="宋体" w:cs="宋体"/>
        </w:rPr>
      </w:pPr>
      <w:r>
        <w:fldChar w:fldCharType="begin"/>
      </w:r>
      <w:r>
        <w:instrText xml:space="preserve"> HYPERLINK \l "_Toc4325" </w:instrText>
      </w:r>
      <w:r>
        <w:fldChar w:fldCharType="separate"/>
      </w:r>
      <w:r>
        <w:rPr>
          <w:rFonts w:hint="eastAsia" w:hAnsi="宋体" w:cs="宋体"/>
        </w:rPr>
        <w:t>附录B（资料性）碳排放核算计量器具状态标识模板</w:t>
      </w:r>
      <w:r>
        <w:rPr>
          <w:rFonts w:hint="eastAsia" w:hAnsi="宋体" w:cs="宋体"/>
        </w:rPr>
        <w:tab/>
      </w:r>
      <w:r>
        <w:rPr>
          <w:rFonts w:hint="eastAsia" w:hAnsi="宋体" w:cs="宋体"/>
        </w:rPr>
        <w:fldChar w:fldCharType="begin"/>
      </w:r>
      <w:r>
        <w:rPr>
          <w:rFonts w:hint="eastAsia" w:hAnsi="宋体" w:cs="宋体"/>
        </w:rPr>
        <w:instrText xml:space="preserve"> PAGEREF _Toc4325 \h </w:instrText>
      </w:r>
      <w:r>
        <w:rPr>
          <w:rFonts w:hint="eastAsia" w:hAnsi="宋体" w:cs="宋体"/>
        </w:rPr>
        <w:fldChar w:fldCharType="separate"/>
      </w:r>
      <w:r>
        <w:rPr>
          <w:rFonts w:hint="eastAsia" w:hAnsi="宋体" w:cs="宋体"/>
        </w:rPr>
        <w:t>8</w:t>
      </w:r>
      <w:r>
        <w:rPr>
          <w:rFonts w:hint="eastAsia" w:hAnsi="宋体" w:cs="宋体"/>
        </w:rPr>
        <w:fldChar w:fldCharType="end"/>
      </w:r>
      <w:r>
        <w:rPr>
          <w:rFonts w:hint="eastAsia" w:hAnsi="宋体" w:cs="宋体"/>
        </w:rPr>
        <w:fldChar w:fldCharType="end"/>
      </w:r>
    </w:p>
    <w:p>
      <w:pPr>
        <w:pStyle w:val="33"/>
        <w:spacing w:line="360" w:lineRule="auto"/>
        <w:rPr>
          <w:rFonts w:hAnsi="宋体" w:cs="宋体"/>
        </w:rPr>
      </w:pPr>
      <w:r>
        <w:rPr>
          <w:rFonts w:hint="eastAsia" w:hAnsi="宋体" w:cs="宋体"/>
          <w:szCs w:val="21"/>
        </w:rPr>
        <w:fldChar w:fldCharType="end"/>
      </w:r>
    </w:p>
    <w:p>
      <w:pPr>
        <w:pStyle w:val="115"/>
      </w:pPr>
      <w:bookmarkStart w:id="6" w:name="_Toc88222676"/>
      <w:bookmarkStart w:id="7" w:name="_Toc3635"/>
      <w:bookmarkStart w:id="8" w:name="_Toc7111"/>
      <w:bookmarkStart w:id="9" w:name="_Toc14667"/>
      <w:r>
        <w:rPr>
          <w:rFonts w:hint="eastAsia"/>
        </w:rPr>
        <w:t>前</w:t>
      </w:r>
      <w:bookmarkStart w:id="10" w:name="BKQY"/>
      <w:r>
        <w:rPr>
          <w:rFonts w:hAnsi="黑体"/>
        </w:rPr>
        <w:t>  </w:t>
      </w:r>
      <w:r>
        <w:rPr>
          <w:rFonts w:hint="eastAsia"/>
        </w:rPr>
        <w:t>言</w:t>
      </w:r>
      <w:bookmarkEnd w:id="6"/>
      <w:bookmarkEnd w:id="7"/>
      <w:bookmarkEnd w:id="8"/>
      <w:bookmarkEnd w:id="9"/>
      <w:bookmarkEnd w:id="10"/>
    </w:p>
    <w:p>
      <w:pPr>
        <w:pStyle w:val="33"/>
        <w:ind w:left="105" w:leftChars="50" w:firstLine="315" w:firstLineChars="150"/>
        <w:rPr>
          <w:rFonts w:hAnsi="宋体"/>
        </w:rPr>
      </w:pPr>
      <w:r>
        <w:rPr>
          <w:rFonts w:hint="eastAsia" w:hAnsi="宋体"/>
        </w:rPr>
        <w:t>本文件按照GB/T 1.1—2020《标准化工作导则  第1部分：标准化文件的结构和起草规则》的规定起草。</w:t>
      </w:r>
    </w:p>
    <w:p>
      <w:pPr>
        <w:pStyle w:val="33"/>
        <w:rPr>
          <w:rFonts w:hAnsi="宋体"/>
        </w:rPr>
      </w:pPr>
      <w:r>
        <w:rPr>
          <w:rFonts w:hint="eastAsia" w:hAnsi="宋体"/>
        </w:rPr>
        <w:t>请注意本文件的某些内容可能涉及专利。本文件的发布机构不承担识别专利的责任。</w:t>
      </w:r>
    </w:p>
    <w:p>
      <w:pPr>
        <w:pStyle w:val="33"/>
        <w:rPr>
          <w:rFonts w:hAnsi="宋体"/>
        </w:rPr>
      </w:pPr>
      <w:r>
        <w:rPr>
          <w:rFonts w:hint="eastAsia" w:hAnsi="宋体"/>
        </w:rPr>
        <w:t>本文件由湖北省</w:t>
      </w:r>
      <w:r>
        <w:rPr>
          <w:rFonts w:hint="eastAsia"/>
        </w:rPr>
        <w:t>能源标准化技术委员会</w:t>
      </w:r>
      <w:r>
        <w:rPr>
          <w:rFonts w:hint="eastAsia" w:hAnsi="宋体"/>
        </w:rPr>
        <w:t>提出并归口。</w:t>
      </w:r>
    </w:p>
    <w:p>
      <w:pPr>
        <w:pStyle w:val="18"/>
        <w:spacing w:after="0" w:line="240" w:lineRule="auto"/>
        <w:ind w:firstLine="420" w:firstLineChars="200"/>
        <w:rPr>
          <w:rFonts w:hAnsi="Times New Roman"/>
          <w:szCs w:val="20"/>
        </w:rPr>
      </w:pPr>
      <w:r>
        <w:rPr>
          <w:rFonts w:hint="eastAsia" w:hAnsi="宋体"/>
        </w:rPr>
        <w:t>本文件起草单位：</w:t>
      </w:r>
      <w:r>
        <w:rPr>
          <w:rFonts w:hint="eastAsia" w:hAnsi="Times New Roman"/>
          <w:szCs w:val="20"/>
        </w:rPr>
        <w:t>国网湖北省电力有限公司经济技术研究院、湖北省产品质量监督检验研究院、湖北省计量测试技术研究院、湖北省碳交易中心、襄阳市公共检验检测中心、宜昌市计量检定测试所、北京华勤软件有限公司</w:t>
      </w:r>
      <w:r>
        <w:rPr>
          <w:rFonts w:hint="eastAsia" w:hAnsi="Times New Roman"/>
          <w:szCs w:val="20"/>
          <w:lang w:val="en-US" w:eastAsia="zh-CN"/>
        </w:rPr>
        <w:t>、</w:t>
      </w:r>
      <w:r>
        <w:rPr>
          <w:rFonts w:hint="eastAsia" w:hAnsi="Times New Roman"/>
          <w:szCs w:val="20"/>
        </w:rPr>
        <w:t>湖北京兰水泥集团有限公司</w:t>
      </w:r>
      <w:r>
        <w:rPr>
          <w:rFonts w:hint="eastAsia" w:hAnsi="Times New Roman"/>
          <w:szCs w:val="20"/>
          <w:lang w:eastAsia="zh-CN"/>
        </w:rPr>
        <w:t>、</w:t>
      </w:r>
      <w:r>
        <w:rPr>
          <w:rFonts w:hint="eastAsia" w:hAnsi="Times New Roman"/>
          <w:szCs w:val="20"/>
        </w:rPr>
        <w:t>葛洲坝荆门水泥有限公司</w:t>
      </w:r>
      <w:r>
        <w:rPr>
          <w:rFonts w:hint="eastAsia" w:hAnsi="Times New Roman"/>
          <w:szCs w:val="20"/>
          <w:lang w:eastAsia="zh-CN"/>
        </w:rPr>
        <w:t>、</w:t>
      </w:r>
      <w:r>
        <w:rPr>
          <w:rFonts w:hint="eastAsia" w:hAnsi="Times New Roman"/>
          <w:szCs w:val="20"/>
        </w:rPr>
        <w:t>宜城安达特种水泥有限公司</w:t>
      </w:r>
      <w:r>
        <w:rPr>
          <w:rFonts w:hint="eastAsia" w:hAnsi="Times New Roman"/>
          <w:szCs w:val="20"/>
          <w:lang w:eastAsia="zh-CN"/>
        </w:rPr>
        <w:t>、</w:t>
      </w:r>
      <w:r>
        <w:rPr>
          <w:rFonts w:hint="eastAsia" w:hAnsi="Times New Roman"/>
          <w:szCs w:val="20"/>
        </w:rPr>
        <w:t>湖北省计量测试技术研究院荆门分院</w:t>
      </w:r>
      <w:r>
        <w:rPr>
          <w:rFonts w:hint="eastAsia" w:hAnsi="Times New Roman"/>
          <w:szCs w:val="20"/>
          <w:lang w:eastAsia="zh-CN"/>
        </w:rPr>
        <w:t>、</w:t>
      </w:r>
      <w:r>
        <w:rPr>
          <w:rFonts w:hint="eastAsia" w:hAnsi="Times New Roman"/>
          <w:szCs w:val="20"/>
        </w:rPr>
        <w:t>荆门市节能监察中心等</w:t>
      </w:r>
      <w:r>
        <w:rPr>
          <w:rFonts w:hint="eastAsia" w:hAnsi="宋体"/>
        </w:rPr>
        <w:t>。</w:t>
      </w:r>
    </w:p>
    <w:p>
      <w:pPr>
        <w:pStyle w:val="33"/>
        <w:rPr>
          <w:rFonts w:hAnsi="宋体"/>
        </w:rPr>
      </w:pPr>
      <w:r>
        <w:rPr>
          <w:rFonts w:hint="eastAsia" w:hAnsi="宋体"/>
        </w:rPr>
        <w:t>本文件主要起草人：***等。</w:t>
      </w:r>
    </w:p>
    <w:p>
      <w:pPr>
        <w:pStyle w:val="33"/>
        <w:rPr>
          <w:rFonts w:hAnsi="宋体"/>
        </w:rPr>
      </w:pPr>
      <w:r>
        <w:rPr>
          <w:rFonts w:hint="eastAsia" w:hAnsi="宋体"/>
        </w:rPr>
        <w:t>本文件为首次发布。</w:t>
      </w:r>
    </w:p>
    <w:p>
      <w:pPr>
        <w:pStyle w:val="33"/>
        <w:rPr>
          <w:rFonts w:hAnsi="宋体"/>
        </w:rPr>
        <w:sectPr>
          <w:headerReference r:id="rId4" w:type="default"/>
          <w:footerReference r:id="rId5" w:type="default"/>
          <w:footerReference r:id="rId6" w:type="even"/>
          <w:pgSz w:w="11906" w:h="16838"/>
          <w:pgMar w:top="567" w:right="1134" w:bottom="1134" w:left="1134" w:header="1418" w:footer="1134" w:gutter="284"/>
          <w:pgNumType w:fmt="upperRoman" w:start="1"/>
          <w:cols w:space="720" w:num="1"/>
          <w:formProt w:val="0"/>
          <w:docGrid w:type="lines" w:linePitch="312" w:charSpace="0"/>
        </w:sectPr>
      </w:pPr>
      <w:r>
        <w:rPr>
          <w:rFonts w:hint="eastAsia" w:hAnsi="宋体"/>
        </w:rPr>
        <w:t>本文件实施应用中的疑问，可咨询湖北省能源标准化技术委员会，联系电话：</w:t>
      </w:r>
      <w:r>
        <w:rPr>
          <w:rFonts w:hAnsi="宋体"/>
        </w:rPr>
        <w:t>027-</w:t>
      </w:r>
      <w:r>
        <w:rPr>
          <w:rFonts w:hint="eastAsia" w:hAnsi="宋体"/>
        </w:rPr>
        <w:t>*****，邮箱：****</w:t>
      </w:r>
      <w:r>
        <w:rPr>
          <w:rFonts w:hAnsi="宋体"/>
        </w:rPr>
        <w:t>@</w:t>
      </w:r>
      <w:r>
        <w:rPr>
          <w:rFonts w:hint="eastAsia" w:hAnsi="宋体"/>
        </w:rPr>
        <w:t>****</w:t>
      </w:r>
      <w:r>
        <w:rPr>
          <w:rFonts w:hAnsi="宋体"/>
        </w:rPr>
        <w:t>.com</w:t>
      </w:r>
      <w:r>
        <w:rPr>
          <w:rFonts w:hint="eastAsia" w:hAnsi="宋体"/>
        </w:rPr>
        <w:t>。</w:t>
      </w:r>
      <w:r>
        <w:rPr>
          <w:rFonts w:hAnsi="宋体"/>
        </w:rPr>
        <w:t>对本文件的有关修改意见建议请反馈至</w:t>
      </w:r>
      <w:r>
        <w:rPr>
          <w:rFonts w:hint="eastAsia"/>
        </w:rPr>
        <w:t>国网湖北省电力有限公司经济技术研究院</w:t>
      </w:r>
      <w:r>
        <w:rPr>
          <w:rFonts w:hAnsi="宋体"/>
        </w:rPr>
        <w:t>，联系电话：027-</w:t>
      </w:r>
      <w:r>
        <w:rPr>
          <w:rFonts w:hint="eastAsia" w:hAnsi="宋体"/>
        </w:rPr>
        <w:t>*****</w:t>
      </w:r>
      <w:r>
        <w:rPr>
          <w:rFonts w:hAnsi="宋体"/>
        </w:rPr>
        <w:t>，邮箱：</w:t>
      </w:r>
      <w:r>
        <w:rPr>
          <w:rFonts w:hint="eastAsia" w:hAnsi="宋体"/>
        </w:rPr>
        <w:t>****</w:t>
      </w:r>
      <w:r>
        <w:rPr>
          <w:rFonts w:hAnsi="宋体"/>
        </w:rPr>
        <w:t>@</w:t>
      </w:r>
      <w:r>
        <w:rPr>
          <w:rFonts w:hint="eastAsia" w:hAnsi="宋体"/>
        </w:rPr>
        <w:t>****</w:t>
      </w:r>
      <w:r>
        <w:rPr>
          <w:rFonts w:hAnsi="宋体"/>
        </w:rPr>
        <w:t>.com</w:t>
      </w:r>
      <w:r>
        <w:rPr>
          <w:rFonts w:hint="eastAsia" w:hAnsi="宋体"/>
        </w:rPr>
        <w:t>。</w:t>
      </w:r>
    </w:p>
    <w:p>
      <w:pPr>
        <w:pStyle w:val="18"/>
        <w:jc w:val="center"/>
        <w:rPr>
          <w:rFonts w:ascii="黑体" w:hAnsi="黑体" w:eastAsia="黑体" w:cs="黑体"/>
          <w:sz w:val="32"/>
          <w:szCs w:val="32"/>
        </w:rPr>
      </w:pPr>
      <w:r>
        <w:rPr>
          <w:rFonts w:hint="eastAsia" w:ascii="黑体" w:hAnsi="黑体" w:eastAsia="黑体" w:cs="黑体"/>
          <w:sz w:val="32"/>
          <w:szCs w:val="32"/>
        </w:rPr>
        <w:t>水泥企业碳排放核算中能源计量器具技术要求</w:t>
      </w:r>
    </w:p>
    <w:p>
      <w:pPr>
        <w:pStyle w:val="127"/>
        <w:spacing w:before="312" w:after="312"/>
        <w:rPr>
          <w:szCs w:val="21"/>
        </w:rPr>
      </w:pPr>
      <w:bookmarkStart w:id="11" w:name="_Toc6839"/>
      <w:bookmarkStart w:id="12" w:name="_Toc88222677"/>
      <w:bookmarkStart w:id="13" w:name="_Toc26080"/>
      <w:bookmarkStart w:id="14" w:name="_Toc8822"/>
      <w:bookmarkStart w:id="15" w:name="_Toc41900512"/>
      <w:r>
        <w:rPr>
          <w:rFonts w:hint="eastAsia"/>
          <w:szCs w:val="21"/>
        </w:rPr>
        <w:t>1 范围</w:t>
      </w:r>
      <w:bookmarkEnd w:id="11"/>
      <w:bookmarkEnd w:id="12"/>
      <w:bookmarkEnd w:id="13"/>
      <w:bookmarkEnd w:id="14"/>
      <w:bookmarkEnd w:id="15"/>
    </w:p>
    <w:p>
      <w:pPr>
        <w:ind w:firstLine="420" w:firstLineChars="200"/>
        <w:rPr>
          <w:rFonts w:ascii="宋体" w:hAnsi="宋体"/>
        </w:rPr>
      </w:pPr>
      <w:r>
        <w:rPr>
          <w:rFonts w:hint="eastAsia" w:ascii="宋体" w:hAnsi="宋体"/>
        </w:rPr>
        <w:t>本文件规定了水泥企业碳排放核算中能源计量器具技术要求的术语和定义、碳排放核算边界及生产系统范围、能源计量器具识别、能源计量器具技术要求。</w:t>
      </w:r>
    </w:p>
    <w:p>
      <w:pPr>
        <w:ind w:firstLine="420" w:firstLineChars="200"/>
        <w:rPr>
          <w:rFonts w:ascii="宋体" w:hAnsi="宋体"/>
        </w:rPr>
      </w:pPr>
      <w:r>
        <w:rPr>
          <w:rFonts w:hint="eastAsia" w:ascii="宋体" w:hAnsi="宋体"/>
        </w:rPr>
        <w:t>本文件适用于水泥企业碳排放核算中涉及能源资源数据采信的计量器具，用于满足企业能源管理、碳排放核算、计量</w:t>
      </w:r>
      <w:r>
        <w:rPr>
          <w:rFonts w:hint="eastAsia" w:ascii="宋体" w:hAnsi="宋体"/>
          <w:highlight w:val="none"/>
        </w:rPr>
        <w:t>量值溯源</w:t>
      </w:r>
      <w:r>
        <w:rPr>
          <w:rFonts w:hint="eastAsia" w:ascii="宋体" w:hAnsi="宋体"/>
        </w:rPr>
        <w:t>等活动要求，可为水泥企业规范配备和管理能源计量器具提供指导，可作为企业碳排放核算（查）时确认能源计量器具有效性和采信能源资源核查信息的依据。</w:t>
      </w:r>
    </w:p>
    <w:p>
      <w:pPr>
        <w:pStyle w:val="127"/>
        <w:spacing w:before="312" w:after="312"/>
        <w:rPr>
          <w:szCs w:val="21"/>
        </w:rPr>
      </w:pPr>
      <w:bookmarkStart w:id="16" w:name="_Toc54860123"/>
      <w:bookmarkStart w:id="17" w:name="_Toc26986772"/>
      <w:bookmarkStart w:id="18" w:name="_Toc17233326"/>
      <w:bookmarkStart w:id="19" w:name="_Toc4151"/>
      <w:bookmarkStart w:id="20" w:name="_Toc26986531"/>
      <w:bookmarkStart w:id="21" w:name="_Toc26718931"/>
      <w:bookmarkStart w:id="22" w:name="_Toc22858"/>
      <w:bookmarkStart w:id="23" w:name="_Toc108"/>
      <w:bookmarkStart w:id="24" w:name="_Toc9303"/>
      <w:bookmarkStart w:id="25" w:name="_Toc26648466"/>
      <w:bookmarkStart w:id="26" w:name="_Toc17233334"/>
      <w:bookmarkStart w:id="27" w:name="_Toc54862187"/>
      <w:bookmarkStart w:id="28" w:name="_Toc24884212"/>
      <w:bookmarkStart w:id="29" w:name="_Toc24884219"/>
      <w:bookmarkStart w:id="30" w:name="_Toc82774842"/>
      <w:bookmarkStart w:id="31" w:name="_Toc54876513"/>
      <w:r>
        <w:rPr>
          <w:rFonts w:hint="eastAsia"/>
          <w:szCs w:val="21"/>
        </w:rPr>
        <w:t>2 规范性引用文件</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pStyle w:val="7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3"/>
        <w:jc w:val="left"/>
        <w:rPr>
          <w:rFonts w:hAnsi="宋体"/>
          <w:kern w:val="2"/>
          <w:szCs w:val="24"/>
        </w:rPr>
      </w:pPr>
      <w:r>
        <w:rPr>
          <w:rFonts w:hint="eastAsia" w:hAnsi="宋体"/>
          <w:kern w:val="2"/>
          <w:szCs w:val="24"/>
        </w:rPr>
        <w:t>GB/T 213</w:t>
      </w:r>
      <w:r>
        <w:rPr>
          <w:rFonts w:hint="eastAsia" w:hAnsi="宋体"/>
          <w:kern w:val="2"/>
          <w:szCs w:val="24"/>
          <w:lang w:val="en-US" w:eastAsia="zh-CN"/>
        </w:rPr>
        <w:t xml:space="preserve">  </w:t>
      </w:r>
      <w:r>
        <w:rPr>
          <w:rFonts w:hint="eastAsia" w:hAnsi="宋体"/>
          <w:kern w:val="2"/>
          <w:szCs w:val="24"/>
        </w:rPr>
        <w:t>煤的发热量测定方法</w:t>
      </w:r>
    </w:p>
    <w:p>
      <w:pPr>
        <w:pStyle w:val="33"/>
        <w:jc w:val="left"/>
        <w:rPr>
          <w:rFonts w:hAnsi="宋体"/>
          <w:kern w:val="2"/>
          <w:szCs w:val="24"/>
        </w:rPr>
      </w:pPr>
      <w:r>
        <w:rPr>
          <w:rFonts w:hint="eastAsia" w:hAnsi="宋体"/>
          <w:kern w:val="2"/>
          <w:szCs w:val="24"/>
        </w:rPr>
        <w:t>GB/T 384</w:t>
      </w:r>
      <w:r>
        <w:rPr>
          <w:rFonts w:hint="eastAsia" w:hAnsi="宋体"/>
          <w:kern w:val="2"/>
          <w:szCs w:val="24"/>
          <w:lang w:val="en-US" w:eastAsia="zh-CN"/>
        </w:rPr>
        <w:t xml:space="preserve">  </w:t>
      </w:r>
      <w:r>
        <w:rPr>
          <w:rFonts w:hint="eastAsia" w:hAnsi="宋体"/>
          <w:kern w:val="2"/>
          <w:szCs w:val="24"/>
        </w:rPr>
        <w:t>石油产品热值测定法</w:t>
      </w:r>
    </w:p>
    <w:p>
      <w:pPr>
        <w:pStyle w:val="33"/>
        <w:jc w:val="left"/>
        <w:rPr>
          <w:rFonts w:hAnsi="宋体"/>
          <w:kern w:val="2"/>
          <w:szCs w:val="24"/>
        </w:rPr>
      </w:pPr>
      <w:r>
        <w:rPr>
          <w:rFonts w:hint="eastAsia" w:hAnsi="宋体"/>
          <w:kern w:val="2"/>
          <w:szCs w:val="24"/>
        </w:rPr>
        <w:t>GB/T 2589  综合能耗计算通则</w:t>
      </w:r>
    </w:p>
    <w:p>
      <w:pPr>
        <w:pStyle w:val="33"/>
        <w:jc w:val="left"/>
        <w:rPr>
          <w:rFonts w:hAnsi="宋体"/>
          <w:kern w:val="2"/>
          <w:szCs w:val="24"/>
        </w:rPr>
      </w:pPr>
      <w:r>
        <w:rPr>
          <w:rFonts w:hint="eastAsia" w:hAnsi="宋体"/>
          <w:kern w:val="2"/>
          <w:szCs w:val="24"/>
        </w:rPr>
        <w:t>GB 16780  水泥单位产品能源消耗限额</w:t>
      </w:r>
    </w:p>
    <w:p>
      <w:pPr>
        <w:pStyle w:val="33"/>
        <w:jc w:val="left"/>
        <w:rPr>
          <w:rFonts w:hAnsi="宋体"/>
          <w:kern w:val="2"/>
          <w:szCs w:val="24"/>
        </w:rPr>
      </w:pPr>
      <w:r>
        <w:rPr>
          <w:rFonts w:hint="eastAsia" w:hAnsi="宋体"/>
          <w:kern w:val="2"/>
          <w:szCs w:val="24"/>
        </w:rPr>
        <w:t>GB 17167  用能单位能源计量器具配备和管理通则</w:t>
      </w:r>
    </w:p>
    <w:p>
      <w:pPr>
        <w:pStyle w:val="33"/>
        <w:jc w:val="left"/>
        <w:rPr>
          <w:rFonts w:hAnsi="宋体"/>
          <w:kern w:val="2"/>
          <w:szCs w:val="24"/>
        </w:rPr>
      </w:pPr>
      <w:r>
        <w:rPr>
          <w:rFonts w:hint="eastAsia" w:hAnsi="宋体"/>
          <w:kern w:val="2"/>
          <w:szCs w:val="24"/>
        </w:rPr>
        <w:t>GB/T 32151.8  温室气体排放核算与报告要求第8部分：水泥生产企业</w:t>
      </w:r>
    </w:p>
    <w:p>
      <w:pPr>
        <w:pStyle w:val="33"/>
        <w:jc w:val="left"/>
        <w:rPr>
          <w:rFonts w:hAnsi="宋体"/>
          <w:kern w:val="2"/>
          <w:szCs w:val="24"/>
        </w:rPr>
      </w:pPr>
      <w:r>
        <w:rPr>
          <w:rFonts w:hint="eastAsia" w:hAnsi="宋体"/>
          <w:kern w:val="2"/>
          <w:szCs w:val="24"/>
        </w:rPr>
        <w:t>GB/T 35461</w:t>
      </w:r>
      <w:r>
        <w:rPr>
          <w:rFonts w:hint="eastAsia" w:hAnsi="宋体"/>
          <w:kern w:val="2"/>
          <w:szCs w:val="24"/>
          <w:lang w:val="en-US" w:eastAsia="zh-CN"/>
        </w:rPr>
        <w:t xml:space="preserve">  </w:t>
      </w:r>
      <w:r>
        <w:rPr>
          <w:rFonts w:hint="eastAsia" w:hAnsi="宋体"/>
          <w:kern w:val="2"/>
          <w:szCs w:val="24"/>
        </w:rPr>
        <w:t>水泥生产企业能源计量器具配备和管理要求</w:t>
      </w:r>
    </w:p>
    <w:p>
      <w:pPr>
        <w:pStyle w:val="33"/>
        <w:jc w:val="left"/>
        <w:rPr>
          <w:rFonts w:hAnsi="宋体"/>
          <w:kern w:val="2"/>
          <w:szCs w:val="24"/>
        </w:rPr>
      </w:pPr>
      <w:r>
        <w:rPr>
          <w:rFonts w:hint="eastAsia" w:hAnsi="宋体"/>
          <w:kern w:val="2"/>
          <w:szCs w:val="24"/>
        </w:rPr>
        <w:t xml:space="preserve">HJ 75-2017 </w:t>
      </w:r>
      <w:r>
        <w:rPr>
          <w:rFonts w:hint="eastAsia" w:hAnsi="宋体"/>
          <w:kern w:val="2"/>
          <w:szCs w:val="24"/>
          <w:lang w:val="en-US" w:eastAsia="zh-CN"/>
        </w:rPr>
        <w:t xml:space="preserve"> </w:t>
      </w:r>
      <w:r>
        <w:rPr>
          <w:rFonts w:hint="eastAsia" w:hAnsi="宋体"/>
          <w:kern w:val="2"/>
          <w:szCs w:val="24"/>
        </w:rPr>
        <w:t>固定污染源烟气（SO2、NOX、颗粒物）排放连续监测技术规范</w:t>
      </w:r>
    </w:p>
    <w:p>
      <w:pPr>
        <w:pStyle w:val="33"/>
        <w:jc w:val="left"/>
        <w:rPr>
          <w:rFonts w:hint="eastAsia" w:hAnsi="宋体" w:eastAsia="宋体"/>
          <w:kern w:val="2"/>
          <w:szCs w:val="24"/>
          <w:highlight w:val="none"/>
          <w:lang w:eastAsia="zh-CN"/>
        </w:rPr>
      </w:pPr>
      <w:r>
        <w:rPr>
          <w:rFonts w:hint="eastAsia" w:hAnsi="宋体"/>
          <w:kern w:val="2"/>
          <w:szCs w:val="24"/>
          <w:highlight w:val="none"/>
        </w:rPr>
        <w:t>JJF 10</w:t>
      </w:r>
      <w:r>
        <w:rPr>
          <w:rFonts w:hint="eastAsia" w:hAnsi="宋体"/>
          <w:kern w:val="2"/>
          <w:szCs w:val="24"/>
          <w:highlight w:val="none"/>
          <w:lang w:val="en-US" w:eastAsia="zh-CN"/>
        </w:rPr>
        <w:t>01</w:t>
      </w:r>
      <w:r>
        <w:rPr>
          <w:rFonts w:hint="eastAsia" w:hAnsi="宋体"/>
          <w:kern w:val="2"/>
          <w:szCs w:val="24"/>
          <w:highlight w:val="none"/>
        </w:rPr>
        <w:t>-201</w:t>
      </w:r>
      <w:r>
        <w:rPr>
          <w:rFonts w:hint="eastAsia" w:hAnsi="宋体"/>
          <w:kern w:val="2"/>
          <w:szCs w:val="24"/>
          <w:highlight w:val="none"/>
          <w:lang w:val="en-US" w:eastAsia="zh-CN"/>
        </w:rPr>
        <w:t>1</w:t>
      </w:r>
      <w:r>
        <w:rPr>
          <w:rFonts w:hint="eastAsia" w:hAnsi="宋体"/>
          <w:kern w:val="2"/>
          <w:szCs w:val="24"/>
          <w:highlight w:val="none"/>
        </w:rPr>
        <w:t xml:space="preserve"> </w:t>
      </w:r>
      <w:r>
        <w:rPr>
          <w:rFonts w:hint="eastAsia" w:hAnsi="宋体"/>
          <w:kern w:val="2"/>
          <w:szCs w:val="24"/>
          <w:highlight w:val="none"/>
          <w:lang w:val="en-US" w:eastAsia="zh-CN"/>
        </w:rPr>
        <w:t xml:space="preserve"> </w:t>
      </w:r>
      <w:r>
        <w:rPr>
          <w:rFonts w:hint="eastAsia" w:hAnsi="宋体"/>
          <w:kern w:val="2"/>
          <w:szCs w:val="24"/>
          <w:highlight w:val="none"/>
          <w:lang w:eastAsia="zh-CN"/>
        </w:rPr>
        <w:t>通用</w:t>
      </w:r>
      <w:r>
        <w:rPr>
          <w:rFonts w:hint="eastAsia" w:hAnsi="宋体"/>
          <w:kern w:val="2"/>
          <w:szCs w:val="24"/>
          <w:highlight w:val="none"/>
        </w:rPr>
        <w:t>计量</w:t>
      </w:r>
      <w:r>
        <w:rPr>
          <w:rFonts w:hint="eastAsia" w:hAnsi="宋体"/>
          <w:kern w:val="2"/>
          <w:szCs w:val="24"/>
          <w:highlight w:val="none"/>
          <w:lang w:eastAsia="zh-CN"/>
        </w:rPr>
        <w:t>术语及定义</w:t>
      </w:r>
    </w:p>
    <w:p>
      <w:pPr>
        <w:pStyle w:val="33"/>
        <w:jc w:val="left"/>
        <w:rPr>
          <w:rFonts w:hint="default" w:hAnsi="宋体" w:eastAsia="宋体"/>
          <w:kern w:val="2"/>
          <w:szCs w:val="24"/>
          <w:highlight w:val="none"/>
          <w:lang w:val="en-US" w:eastAsia="zh-CN"/>
        </w:rPr>
      </w:pPr>
      <w:r>
        <w:rPr>
          <w:rFonts w:hint="eastAsia" w:hAnsi="宋体"/>
          <w:kern w:val="2"/>
          <w:szCs w:val="24"/>
          <w:highlight w:val="none"/>
        </w:rPr>
        <w:t>JJF 1033-20</w:t>
      </w:r>
      <w:r>
        <w:rPr>
          <w:rFonts w:hint="eastAsia" w:hAnsi="宋体"/>
          <w:kern w:val="2"/>
          <w:szCs w:val="24"/>
          <w:highlight w:val="none"/>
          <w:lang w:val="en-US" w:eastAsia="zh-CN"/>
        </w:rPr>
        <w:t>23</w:t>
      </w:r>
      <w:r>
        <w:rPr>
          <w:rFonts w:hint="eastAsia" w:hAnsi="宋体"/>
          <w:kern w:val="2"/>
          <w:szCs w:val="24"/>
          <w:highlight w:val="none"/>
        </w:rPr>
        <w:t xml:space="preserve"> 计量标准考核规范</w:t>
      </w:r>
      <w:r>
        <w:rPr>
          <w:rFonts w:hint="eastAsia" w:hAnsi="宋体"/>
          <w:kern w:val="2"/>
          <w:szCs w:val="24"/>
          <w:highlight w:val="none"/>
          <w:lang w:val="en-US" w:eastAsia="zh-CN"/>
        </w:rPr>
        <w:t xml:space="preserve">   </w:t>
      </w:r>
    </w:p>
    <w:p>
      <w:pPr>
        <w:pStyle w:val="33"/>
        <w:jc w:val="left"/>
        <w:rPr>
          <w:rFonts w:hAnsi="宋体"/>
          <w:kern w:val="2"/>
          <w:szCs w:val="24"/>
        </w:rPr>
      </w:pPr>
      <w:r>
        <w:rPr>
          <w:rFonts w:hint="eastAsia" w:hAnsi="宋体"/>
          <w:kern w:val="2"/>
          <w:szCs w:val="24"/>
        </w:rPr>
        <w:t>JJG 14-2016  非自行指示秤</w:t>
      </w:r>
      <w:bookmarkStart w:id="149" w:name="_GoBack"/>
      <w:bookmarkEnd w:id="149"/>
    </w:p>
    <w:p>
      <w:pPr>
        <w:pStyle w:val="33"/>
        <w:jc w:val="left"/>
        <w:rPr>
          <w:rFonts w:hAnsi="宋体"/>
          <w:kern w:val="2"/>
          <w:szCs w:val="24"/>
        </w:rPr>
      </w:pPr>
      <w:r>
        <w:rPr>
          <w:rFonts w:hint="eastAsia" w:hAnsi="宋体"/>
          <w:kern w:val="2"/>
          <w:szCs w:val="24"/>
        </w:rPr>
        <w:t>JJG 178-2007  紫外、可见、近红外分光光度计</w:t>
      </w:r>
    </w:p>
    <w:p>
      <w:pPr>
        <w:pStyle w:val="33"/>
        <w:jc w:val="left"/>
        <w:rPr>
          <w:rFonts w:hAnsi="宋体"/>
          <w:kern w:val="2"/>
          <w:szCs w:val="24"/>
        </w:rPr>
      </w:pPr>
      <w:r>
        <w:rPr>
          <w:rFonts w:hint="eastAsia" w:hAnsi="宋体"/>
          <w:kern w:val="2"/>
          <w:szCs w:val="24"/>
        </w:rPr>
        <w:t>JJG 195-2019  连续累计自动衡器（皮带秤）</w:t>
      </w:r>
    </w:p>
    <w:p>
      <w:pPr>
        <w:pStyle w:val="33"/>
        <w:jc w:val="left"/>
        <w:rPr>
          <w:rFonts w:hAnsi="宋体"/>
          <w:kern w:val="2"/>
          <w:szCs w:val="24"/>
        </w:rPr>
      </w:pPr>
      <w:r>
        <w:rPr>
          <w:rFonts w:hint="eastAsia" w:hAnsi="宋体"/>
          <w:kern w:val="2"/>
          <w:szCs w:val="24"/>
        </w:rPr>
        <w:t>JJG 443-2015  燃油加油机</w:t>
      </w:r>
    </w:p>
    <w:p>
      <w:pPr>
        <w:pStyle w:val="33"/>
        <w:jc w:val="left"/>
        <w:rPr>
          <w:rFonts w:hAnsi="宋体"/>
          <w:kern w:val="2"/>
          <w:szCs w:val="24"/>
        </w:rPr>
      </w:pPr>
      <w:r>
        <w:rPr>
          <w:rFonts w:hint="eastAsia" w:hAnsi="宋体"/>
          <w:kern w:val="2"/>
          <w:szCs w:val="24"/>
        </w:rPr>
        <w:t>JJG 537-2006  荧光分光光度计</w:t>
      </w:r>
    </w:p>
    <w:p>
      <w:pPr>
        <w:pStyle w:val="33"/>
        <w:jc w:val="left"/>
        <w:rPr>
          <w:rFonts w:hAnsi="宋体"/>
          <w:kern w:val="2"/>
          <w:szCs w:val="24"/>
        </w:rPr>
      </w:pPr>
      <w:r>
        <w:rPr>
          <w:rFonts w:hint="eastAsia" w:hAnsi="宋体"/>
          <w:kern w:val="2"/>
          <w:szCs w:val="24"/>
        </w:rPr>
        <w:t>JJG 539-2016  数字指示秤</w:t>
      </w:r>
    </w:p>
    <w:p>
      <w:pPr>
        <w:pStyle w:val="33"/>
        <w:jc w:val="left"/>
        <w:rPr>
          <w:rFonts w:hAnsi="宋体"/>
          <w:kern w:val="2"/>
          <w:szCs w:val="24"/>
        </w:rPr>
      </w:pPr>
      <w:r>
        <w:rPr>
          <w:rFonts w:hint="eastAsia" w:hAnsi="宋体"/>
          <w:kern w:val="2"/>
          <w:szCs w:val="24"/>
        </w:rPr>
        <w:t>JJG 596-2012  电子式交流电能表</w:t>
      </w:r>
    </w:p>
    <w:p>
      <w:pPr>
        <w:pStyle w:val="33"/>
        <w:jc w:val="left"/>
        <w:rPr>
          <w:rFonts w:hAnsi="宋体"/>
          <w:kern w:val="2"/>
          <w:szCs w:val="24"/>
        </w:rPr>
      </w:pPr>
      <w:r>
        <w:rPr>
          <w:rFonts w:hint="eastAsia" w:hAnsi="宋体"/>
          <w:kern w:val="2"/>
          <w:szCs w:val="24"/>
        </w:rPr>
        <w:t>JJG 648-2017  非连续累计自动衡器（累计料斗秤）</w:t>
      </w:r>
    </w:p>
    <w:p>
      <w:pPr>
        <w:pStyle w:val="33"/>
        <w:jc w:val="left"/>
        <w:rPr>
          <w:rFonts w:hAnsi="宋体"/>
          <w:kern w:val="2"/>
          <w:szCs w:val="24"/>
        </w:rPr>
      </w:pPr>
      <w:r>
        <w:rPr>
          <w:rFonts w:hint="eastAsia" w:hAnsi="宋体"/>
          <w:kern w:val="2"/>
          <w:szCs w:val="24"/>
        </w:rPr>
        <w:t>JJG 672-2018  氧弹热量计</w:t>
      </w:r>
    </w:p>
    <w:p>
      <w:pPr>
        <w:pStyle w:val="33"/>
        <w:jc w:val="left"/>
        <w:rPr>
          <w:rFonts w:hAnsi="宋体"/>
          <w:kern w:val="2"/>
          <w:szCs w:val="24"/>
        </w:rPr>
      </w:pPr>
      <w:r>
        <w:rPr>
          <w:rFonts w:hint="eastAsia" w:hAnsi="宋体"/>
          <w:kern w:val="2"/>
          <w:szCs w:val="24"/>
        </w:rPr>
        <w:t>JJG 680-2021  烟尘采样器</w:t>
      </w:r>
    </w:p>
    <w:p>
      <w:pPr>
        <w:pStyle w:val="33"/>
        <w:jc w:val="left"/>
        <w:rPr>
          <w:rFonts w:hAnsi="宋体"/>
          <w:kern w:val="2"/>
          <w:szCs w:val="24"/>
        </w:rPr>
      </w:pPr>
      <w:r>
        <w:rPr>
          <w:rFonts w:hint="eastAsia" w:hAnsi="宋体"/>
          <w:kern w:val="2"/>
          <w:szCs w:val="24"/>
        </w:rPr>
        <w:t>JJG 907-2006  动态公路车辆自动衡器</w:t>
      </w:r>
    </w:p>
    <w:p>
      <w:pPr>
        <w:pStyle w:val="33"/>
        <w:jc w:val="left"/>
        <w:rPr>
          <w:rFonts w:hAnsi="宋体"/>
          <w:kern w:val="2"/>
          <w:szCs w:val="24"/>
        </w:rPr>
      </w:pPr>
      <w:r>
        <w:rPr>
          <w:rFonts w:hint="eastAsia" w:hAnsi="宋体"/>
          <w:kern w:val="2"/>
          <w:szCs w:val="24"/>
        </w:rPr>
        <w:t xml:space="preserve">JJG 1030-2007 </w:t>
      </w:r>
      <w:r>
        <w:rPr>
          <w:rFonts w:hint="eastAsia" w:hAnsi="宋体"/>
          <w:kern w:val="2"/>
          <w:szCs w:val="24"/>
          <w:lang w:val="en-US" w:eastAsia="zh-CN"/>
        </w:rPr>
        <w:t xml:space="preserve"> </w:t>
      </w:r>
      <w:r>
        <w:rPr>
          <w:rFonts w:hint="eastAsia" w:hAnsi="宋体"/>
          <w:kern w:val="2"/>
          <w:szCs w:val="24"/>
        </w:rPr>
        <w:t>超声流量计</w:t>
      </w:r>
    </w:p>
    <w:p>
      <w:pPr>
        <w:pStyle w:val="33"/>
        <w:jc w:val="left"/>
        <w:rPr>
          <w:rFonts w:hAnsi="宋体"/>
          <w:kern w:val="2"/>
          <w:szCs w:val="24"/>
        </w:rPr>
      </w:pPr>
      <w:r>
        <w:rPr>
          <w:rFonts w:hint="eastAsia" w:hAnsi="宋体"/>
          <w:kern w:val="2"/>
          <w:szCs w:val="24"/>
        </w:rPr>
        <w:t xml:space="preserve">JJG 1033-2007 </w:t>
      </w:r>
      <w:r>
        <w:rPr>
          <w:rFonts w:hint="eastAsia" w:hAnsi="宋体"/>
          <w:kern w:val="2"/>
          <w:szCs w:val="24"/>
          <w:lang w:val="en-US" w:eastAsia="zh-CN"/>
        </w:rPr>
        <w:t xml:space="preserve"> </w:t>
      </w:r>
      <w:r>
        <w:rPr>
          <w:rFonts w:hint="eastAsia" w:hAnsi="宋体"/>
          <w:kern w:val="2"/>
          <w:szCs w:val="24"/>
        </w:rPr>
        <w:t>电磁流量计</w:t>
      </w:r>
    </w:p>
    <w:p>
      <w:pPr>
        <w:pStyle w:val="127"/>
        <w:spacing w:before="312" w:after="312"/>
      </w:pPr>
      <w:bookmarkStart w:id="32" w:name="_Toc1019"/>
      <w:bookmarkStart w:id="33" w:name="_Toc54862188"/>
      <w:bookmarkStart w:id="34" w:name="_Toc26269"/>
      <w:bookmarkStart w:id="35" w:name="_Toc54860124"/>
      <w:bookmarkStart w:id="36" w:name="_Toc5035"/>
      <w:bookmarkStart w:id="37" w:name="_Toc82774843"/>
      <w:bookmarkStart w:id="38" w:name="_Toc54876514"/>
      <w:bookmarkStart w:id="39" w:name="_Toc29409"/>
      <w:r>
        <w:rPr>
          <w:rFonts w:hint="eastAsia"/>
          <w:szCs w:val="21"/>
        </w:rPr>
        <w:t>3 术语和定义</w:t>
      </w:r>
      <w:bookmarkEnd w:id="32"/>
      <w:bookmarkEnd w:id="33"/>
      <w:bookmarkEnd w:id="34"/>
      <w:bookmarkEnd w:id="35"/>
      <w:bookmarkEnd w:id="36"/>
      <w:bookmarkEnd w:id="37"/>
      <w:bookmarkEnd w:id="38"/>
      <w:bookmarkEnd w:id="39"/>
    </w:p>
    <w:p>
      <w:pPr>
        <w:pStyle w:val="126"/>
        <w:spacing w:before="156" w:after="156"/>
        <w:outlineLvl w:val="9"/>
        <w:rPr>
          <w:rFonts w:ascii="宋体" w:hAnsi="宋体" w:eastAsia="宋体"/>
          <w:kern w:val="2"/>
          <w:szCs w:val="24"/>
        </w:rPr>
      </w:pPr>
      <w:bookmarkStart w:id="40" w:name="_Toc26986532"/>
      <w:bookmarkEnd w:id="40"/>
      <w:bookmarkStart w:id="41" w:name="_Toc19578"/>
      <w:bookmarkStart w:id="42" w:name="_Toc2202"/>
      <w:bookmarkStart w:id="43" w:name="_Toc6652"/>
      <w:bookmarkStart w:id="44" w:name="_Toc18600"/>
      <w:bookmarkStart w:id="45" w:name="_Toc16176"/>
      <w:bookmarkStart w:id="46" w:name="_Toc11645"/>
      <w:bookmarkStart w:id="47" w:name="_Toc9877"/>
      <w:bookmarkStart w:id="48" w:name="_Toc6969"/>
      <w:bookmarkStart w:id="49" w:name="_Toc4735"/>
      <w:r>
        <w:rPr>
          <w:rFonts w:hint="eastAsia" w:ascii="宋体" w:hAnsi="宋体" w:eastAsia="宋体"/>
          <w:kern w:val="2"/>
          <w:szCs w:val="24"/>
        </w:rPr>
        <w:t xml:space="preserve">    下列术语和定义适用于本文件。</w:t>
      </w:r>
    </w:p>
    <w:p>
      <w:pPr>
        <w:pStyle w:val="127"/>
        <w:spacing w:before="156" w:beforeLines="50" w:after="156" w:afterLines="50"/>
        <w:rPr>
          <w:rFonts w:hint="eastAsia"/>
        </w:rPr>
      </w:pPr>
      <w:r>
        <w:rPr>
          <w:rFonts w:hint="eastAsia"/>
        </w:rPr>
        <w:t>3.1</w:t>
      </w:r>
      <w:bookmarkEnd w:id="41"/>
      <w:bookmarkEnd w:id="42"/>
      <w:bookmarkEnd w:id="43"/>
      <w:bookmarkEnd w:id="44"/>
      <w:bookmarkStart w:id="50" w:name="_Toc24326"/>
      <w:bookmarkStart w:id="51" w:name="_Toc2560"/>
      <w:bookmarkStart w:id="52" w:name="_Toc9615"/>
    </w:p>
    <w:p>
      <w:pPr>
        <w:pStyle w:val="127"/>
        <w:spacing w:before="156" w:beforeLines="50" w:after="156" w:afterLines="50"/>
        <w:ind w:firstLine="420" w:firstLineChars="200"/>
        <w:rPr>
          <w:rFonts w:eastAsia="黑体" w:cs="宋体"/>
        </w:rPr>
      </w:pPr>
      <w:r>
        <w:rPr>
          <w:rFonts w:hint="eastAsia"/>
        </w:rPr>
        <w:t>水泥企业</w:t>
      </w:r>
      <w:r>
        <w:rPr>
          <w:rFonts w:hint="eastAsia"/>
          <w:szCs w:val="22"/>
        </w:rPr>
        <w:t xml:space="preserve"> </w:t>
      </w:r>
      <w:bookmarkEnd w:id="50"/>
      <w:bookmarkEnd w:id="51"/>
      <w:bookmarkEnd w:id="52"/>
    </w:p>
    <w:p>
      <w:pPr>
        <w:pStyle w:val="33"/>
        <w:ind w:firstLineChars="0"/>
        <w:jc w:val="left"/>
        <w:rPr>
          <w:rFonts w:hAnsi="宋体"/>
          <w:kern w:val="2"/>
          <w:szCs w:val="21"/>
        </w:rPr>
      </w:pPr>
      <w:r>
        <w:rPr>
          <w:rFonts w:hint="eastAsia" w:hAnsi="宋体"/>
          <w:kern w:val="2"/>
          <w:szCs w:val="21"/>
        </w:rPr>
        <w:t>熟料生产企业或水泥生产企业，也包括水泥粉磨站。</w:t>
      </w:r>
    </w:p>
    <w:p>
      <w:pPr>
        <w:pStyle w:val="127"/>
        <w:spacing w:before="156" w:beforeLines="50" w:after="156" w:afterLines="50"/>
        <w:rPr>
          <w:rFonts w:hint="eastAsia"/>
        </w:rPr>
      </w:pPr>
      <w:bookmarkStart w:id="53" w:name="_Toc19663"/>
      <w:bookmarkStart w:id="54" w:name="_Toc16459"/>
      <w:bookmarkStart w:id="55" w:name="_Toc24665"/>
      <w:r>
        <w:rPr>
          <w:rFonts w:hint="eastAsia"/>
        </w:rPr>
        <w:t>3.2</w:t>
      </w:r>
    </w:p>
    <w:p>
      <w:pPr>
        <w:pStyle w:val="127"/>
        <w:spacing w:before="156" w:beforeLines="50" w:after="156" w:afterLines="50"/>
        <w:ind w:firstLine="420" w:firstLineChars="200"/>
        <w:rPr>
          <w:rFonts w:ascii="Times New Roman"/>
          <w:b/>
          <w:bCs/>
        </w:rPr>
      </w:pPr>
      <w:r>
        <w:rPr>
          <w:rFonts w:hint="eastAsia"/>
        </w:rPr>
        <w:t>生产界区</w:t>
      </w:r>
    </w:p>
    <w:p>
      <w:pPr>
        <w:pStyle w:val="33"/>
        <w:ind w:firstLineChars="0"/>
        <w:jc w:val="left"/>
        <w:rPr>
          <w:rFonts w:hAnsi="宋体"/>
          <w:kern w:val="2"/>
          <w:szCs w:val="21"/>
        </w:rPr>
      </w:pPr>
      <w:r>
        <w:rPr>
          <w:rFonts w:hint="eastAsia" w:hAnsi="宋体"/>
          <w:kern w:val="2"/>
          <w:szCs w:val="21"/>
        </w:rPr>
        <w:t>企业产品生产过程中，从原料制备和燃料、电力等能源经过计量进厂开始，经过各生产工序，到产品成品出厂的整个工艺过程。</w:t>
      </w:r>
    </w:p>
    <w:p>
      <w:pPr>
        <w:pStyle w:val="127"/>
        <w:spacing w:before="156" w:beforeLines="50" w:after="156" w:afterLines="50"/>
        <w:rPr>
          <w:rFonts w:hint="eastAsia"/>
          <w:lang w:val="en-US" w:eastAsia="zh-CN"/>
        </w:rPr>
      </w:pPr>
      <w:r>
        <w:rPr>
          <w:rFonts w:hint="eastAsia"/>
          <w:lang w:val="en-US" w:eastAsia="zh-CN"/>
        </w:rPr>
        <w:t>3.3</w:t>
      </w:r>
    </w:p>
    <w:p>
      <w:pPr>
        <w:pStyle w:val="127"/>
        <w:spacing w:before="156" w:beforeLines="50" w:after="156" w:afterLines="50"/>
        <w:ind w:firstLine="420" w:firstLineChars="200"/>
        <w:rPr>
          <w:rFonts w:hint="eastAsia"/>
        </w:rPr>
      </w:pPr>
      <w:r>
        <w:rPr>
          <w:rFonts w:hint="eastAsia"/>
        </w:rPr>
        <w:t>准确度等级</w:t>
      </w:r>
    </w:p>
    <w:p>
      <w:pPr>
        <w:pStyle w:val="33"/>
        <w:ind w:firstLineChars="0"/>
        <w:jc w:val="left"/>
        <w:rPr>
          <w:rFonts w:hint="eastAsia" w:hAnsi="宋体"/>
          <w:kern w:val="2"/>
          <w:szCs w:val="21"/>
          <w:highlight w:val="none"/>
          <w:lang w:eastAsia="zh-CN"/>
        </w:rPr>
      </w:pPr>
      <w:r>
        <w:rPr>
          <w:rFonts w:hint="eastAsia" w:hAnsi="宋体"/>
          <w:kern w:val="2"/>
          <w:szCs w:val="21"/>
          <w:highlight w:val="none"/>
          <w:lang w:eastAsia="zh-CN"/>
        </w:rPr>
        <w:t>在规定工作条件下，符合规定的计量要求，使测量误差或仪器不确定度保持在规定极限内的测量仪器或测量系统的等别或级别。</w:t>
      </w:r>
    </w:p>
    <w:p>
      <w:pPr>
        <w:pStyle w:val="73"/>
        <w:ind w:firstLine="420"/>
        <w:rPr>
          <w:rFonts w:hint="eastAsia"/>
          <w:highlight w:val="none"/>
        </w:rPr>
      </w:pPr>
      <w:r>
        <w:rPr>
          <w:highlight w:val="none"/>
        </w:rPr>
        <w:t>[</w:t>
      </w:r>
      <w:r>
        <w:rPr>
          <w:rFonts w:hint="eastAsia"/>
          <w:highlight w:val="none"/>
        </w:rPr>
        <w:t>来源：</w:t>
      </w:r>
      <w:r>
        <w:rPr>
          <w:rFonts w:hint="eastAsia" w:hAnsi="宋体"/>
          <w:kern w:val="2"/>
          <w:szCs w:val="24"/>
          <w:highlight w:val="none"/>
        </w:rPr>
        <w:t>JJF 10</w:t>
      </w:r>
      <w:r>
        <w:rPr>
          <w:rFonts w:hint="eastAsia" w:hAnsi="宋体"/>
          <w:kern w:val="2"/>
          <w:szCs w:val="24"/>
          <w:highlight w:val="none"/>
          <w:lang w:val="en-US" w:eastAsia="zh-CN"/>
        </w:rPr>
        <w:t>01</w:t>
      </w:r>
      <w:r>
        <w:rPr>
          <w:rFonts w:hint="eastAsia" w:hAnsi="宋体"/>
          <w:kern w:val="2"/>
          <w:szCs w:val="24"/>
          <w:highlight w:val="none"/>
        </w:rPr>
        <w:t>-201</w:t>
      </w:r>
      <w:r>
        <w:rPr>
          <w:rFonts w:hint="eastAsia" w:hAnsi="宋体"/>
          <w:kern w:val="2"/>
          <w:szCs w:val="24"/>
          <w:highlight w:val="none"/>
          <w:lang w:val="en-US" w:eastAsia="zh-CN"/>
        </w:rPr>
        <w:t>1</w:t>
      </w:r>
      <w:r>
        <w:rPr>
          <w:rFonts w:hint="eastAsia"/>
          <w:highlight w:val="none"/>
        </w:rPr>
        <w:t>，</w:t>
      </w:r>
      <w:r>
        <w:rPr>
          <w:rFonts w:hint="eastAsia"/>
          <w:highlight w:val="none"/>
          <w:lang w:val="en-US" w:eastAsia="zh-CN"/>
        </w:rPr>
        <w:t>7</w:t>
      </w:r>
      <w:r>
        <w:rPr>
          <w:highlight w:val="none"/>
        </w:rPr>
        <w:t>.</w:t>
      </w:r>
      <w:r>
        <w:rPr>
          <w:rFonts w:hint="eastAsia"/>
          <w:highlight w:val="none"/>
          <w:lang w:val="en-US" w:eastAsia="zh-CN"/>
        </w:rPr>
        <w:t>26</w:t>
      </w:r>
      <w:r>
        <w:rPr>
          <w:highlight w:val="none"/>
        </w:rPr>
        <w:t>]</w:t>
      </w:r>
    </w:p>
    <w:p>
      <w:pPr>
        <w:pStyle w:val="127"/>
        <w:spacing w:before="156" w:beforeLines="50" w:after="156" w:afterLines="50"/>
        <w:rPr>
          <w:rFonts w:hint="eastAsia"/>
          <w:lang w:val="en-US" w:eastAsia="zh-CN"/>
        </w:rPr>
      </w:pPr>
      <w:r>
        <w:rPr>
          <w:rFonts w:hint="eastAsia"/>
          <w:lang w:val="en-US" w:eastAsia="zh-CN"/>
        </w:rPr>
        <w:t>3.4</w:t>
      </w:r>
    </w:p>
    <w:p>
      <w:pPr>
        <w:pStyle w:val="127"/>
        <w:spacing w:before="156" w:beforeLines="50" w:after="156" w:afterLines="50"/>
        <w:rPr>
          <w:rFonts w:hint="eastAsia"/>
          <w:highlight w:val="none"/>
          <w:lang w:val="en-US" w:eastAsia="zh-CN"/>
        </w:rPr>
      </w:pPr>
      <w:r>
        <w:rPr>
          <w:rFonts w:hint="eastAsia"/>
          <w:lang w:val="en-US" w:eastAsia="zh-CN"/>
        </w:rPr>
        <w:t xml:space="preserve">    </w:t>
      </w:r>
      <w:r>
        <w:rPr>
          <w:rFonts w:hint="eastAsia"/>
          <w:highlight w:val="none"/>
          <w:lang w:val="en-US" w:eastAsia="zh-CN"/>
        </w:rPr>
        <w:t>最大允许测量误差</w:t>
      </w:r>
    </w:p>
    <w:p>
      <w:pPr>
        <w:pStyle w:val="33"/>
        <w:ind w:firstLineChars="0"/>
        <w:jc w:val="left"/>
        <w:rPr>
          <w:rFonts w:hint="eastAsia" w:hAnsi="宋体"/>
          <w:kern w:val="2"/>
          <w:szCs w:val="21"/>
          <w:highlight w:val="none"/>
          <w:lang w:eastAsia="zh-CN"/>
        </w:rPr>
      </w:pPr>
      <w:r>
        <w:rPr>
          <w:rFonts w:hint="eastAsia" w:hAnsi="宋体"/>
          <w:kern w:val="2"/>
          <w:szCs w:val="21"/>
          <w:highlight w:val="none"/>
          <w:lang w:eastAsia="zh-CN"/>
        </w:rPr>
        <w:t>简称最大允许误差</w:t>
      </w:r>
    </w:p>
    <w:p>
      <w:pPr>
        <w:pStyle w:val="33"/>
        <w:ind w:firstLineChars="0"/>
        <w:jc w:val="left"/>
        <w:rPr>
          <w:rFonts w:hint="eastAsia" w:hAnsi="宋体"/>
          <w:kern w:val="2"/>
          <w:szCs w:val="21"/>
          <w:highlight w:val="none"/>
          <w:lang w:eastAsia="zh-CN"/>
        </w:rPr>
      </w:pPr>
      <w:r>
        <w:rPr>
          <w:rFonts w:hint="eastAsia" w:hAnsi="宋体"/>
          <w:kern w:val="2"/>
          <w:szCs w:val="21"/>
          <w:highlight w:val="none"/>
          <w:lang w:eastAsia="zh-CN"/>
        </w:rPr>
        <w:t>对给定的测量、测量仪器或测量系统，由规范或规程所允许的，相对于已知参考值的测量误差的极限值。</w:t>
      </w:r>
      <w:r>
        <w:rPr>
          <w:rFonts w:hint="eastAsia" w:hAnsi="宋体"/>
          <w:kern w:val="2"/>
          <w:szCs w:val="21"/>
          <w:highlight w:val="none"/>
        </w:rPr>
        <w:t>它是生产厂家规定的测量仪器的技术指标，又称允许误差极限。</w:t>
      </w:r>
    </w:p>
    <w:p>
      <w:pPr>
        <w:pStyle w:val="73"/>
        <w:ind w:firstLine="420"/>
        <w:rPr>
          <w:rFonts w:hint="eastAsia"/>
          <w:highlight w:val="none"/>
        </w:rPr>
      </w:pPr>
      <w:r>
        <w:rPr>
          <w:highlight w:val="none"/>
        </w:rPr>
        <w:t>[</w:t>
      </w:r>
      <w:r>
        <w:rPr>
          <w:rFonts w:hint="eastAsia"/>
          <w:highlight w:val="none"/>
        </w:rPr>
        <w:t>来源：</w:t>
      </w:r>
      <w:r>
        <w:rPr>
          <w:rFonts w:hint="eastAsia" w:hAnsi="宋体"/>
          <w:kern w:val="2"/>
          <w:szCs w:val="24"/>
          <w:highlight w:val="none"/>
        </w:rPr>
        <w:t>JJF 10</w:t>
      </w:r>
      <w:r>
        <w:rPr>
          <w:rFonts w:hint="eastAsia" w:hAnsi="宋体"/>
          <w:kern w:val="2"/>
          <w:szCs w:val="24"/>
          <w:highlight w:val="none"/>
          <w:lang w:val="en-US" w:eastAsia="zh-CN"/>
        </w:rPr>
        <w:t>01</w:t>
      </w:r>
      <w:r>
        <w:rPr>
          <w:rFonts w:hint="eastAsia" w:hAnsi="宋体"/>
          <w:kern w:val="2"/>
          <w:szCs w:val="24"/>
          <w:highlight w:val="none"/>
        </w:rPr>
        <w:t>-201</w:t>
      </w:r>
      <w:r>
        <w:rPr>
          <w:rFonts w:hint="eastAsia" w:hAnsi="宋体"/>
          <w:kern w:val="2"/>
          <w:szCs w:val="24"/>
          <w:highlight w:val="none"/>
          <w:lang w:val="en-US" w:eastAsia="zh-CN"/>
        </w:rPr>
        <w:t>1</w:t>
      </w:r>
      <w:r>
        <w:rPr>
          <w:rFonts w:hint="eastAsia"/>
          <w:highlight w:val="none"/>
        </w:rPr>
        <w:t>，</w:t>
      </w:r>
      <w:r>
        <w:rPr>
          <w:rFonts w:hint="eastAsia"/>
          <w:highlight w:val="none"/>
          <w:lang w:val="en-US" w:eastAsia="zh-CN"/>
        </w:rPr>
        <w:t>7</w:t>
      </w:r>
      <w:r>
        <w:rPr>
          <w:highlight w:val="none"/>
        </w:rPr>
        <w:t>.</w:t>
      </w:r>
      <w:r>
        <w:rPr>
          <w:rFonts w:hint="eastAsia"/>
          <w:highlight w:val="none"/>
          <w:lang w:val="en-US" w:eastAsia="zh-CN"/>
        </w:rPr>
        <w:t>27，有修改</w:t>
      </w:r>
      <w:r>
        <w:rPr>
          <w:highlight w:val="none"/>
        </w:rPr>
        <w:t>]</w:t>
      </w:r>
    </w:p>
    <w:p>
      <w:pPr>
        <w:pStyle w:val="127"/>
        <w:spacing w:before="156" w:beforeLines="50" w:after="156" w:afterLines="50"/>
        <w:rPr>
          <w:rFonts w:hint="eastAsia"/>
          <w:lang w:val="en-US" w:eastAsia="zh-CN"/>
        </w:rPr>
      </w:pPr>
      <w:r>
        <w:rPr>
          <w:rFonts w:hint="eastAsia"/>
          <w:lang w:val="en-US" w:eastAsia="zh-CN"/>
        </w:rPr>
        <w:t>3.5</w:t>
      </w:r>
    </w:p>
    <w:p>
      <w:pPr>
        <w:pStyle w:val="127"/>
        <w:spacing w:before="156" w:beforeLines="50" w:after="156" w:afterLines="50"/>
        <w:ind w:firstLine="420" w:firstLineChars="200"/>
        <w:rPr>
          <w:rFonts w:hint="eastAsia"/>
          <w:highlight w:val="none"/>
          <w:lang w:val="en-US" w:eastAsia="zh-CN"/>
        </w:rPr>
      </w:pPr>
      <w:r>
        <w:rPr>
          <w:rFonts w:hint="eastAsia"/>
          <w:highlight w:val="none"/>
          <w:lang w:val="en-US" w:eastAsia="zh-CN"/>
        </w:rPr>
        <w:t>标准不确定度</w:t>
      </w:r>
    </w:p>
    <w:p>
      <w:pPr>
        <w:pStyle w:val="73"/>
        <w:ind w:firstLine="420"/>
        <w:rPr>
          <w:rFonts w:hint="eastAsia" w:hAnsi="宋体"/>
          <w:kern w:val="2"/>
          <w:szCs w:val="21"/>
          <w:highlight w:val="none"/>
          <w:lang w:eastAsia="zh-CN"/>
        </w:rPr>
      </w:pPr>
      <w:r>
        <w:rPr>
          <w:rFonts w:hint="eastAsia" w:hAnsi="宋体"/>
          <w:kern w:val="2"/>
          <w:szCs w:val="21"/>
          <w:highlight w:val="none"/>
          <w:lang w:eastAsia="zh-CN"/>
        </w:rPr>
        <w:t>全称标准测量不确定度</w:t>
      </w:r>
    </w:p>
    <w:p>
      <w:pPr>
        <w:pStyle w:val="33"/>
        <w:ind w:firstLineChars="0"/>
        <w:jc w:val="left"/>
        <w:rPr>
          <w:rFonts w:hint="eastAsia" w:hAnsi="宋体"/>
          <w:kern w:val="2"/>
          <w:szCs w:val="21"/>
          <w:highlight w:val="none"/>
        </w:rPr>
      </w:pPr>
      <w:r>
        <w:rPr>
          <w:rFonts w:hint="eastAsia" w:hAnsi="宋体"/>
          <w:kern w:val="2"/>
          <w:szCs w:val="21"/>
          <w:highlight w:val="none"/>
          <w:lang w:eastAsia="zh-CN"/>
        </w:rPr>
        <w:t>以标准偏差表示的测量不确定度。</w:t>
      </w:r>
      <w:r>
        <w:rPr>
          <w:rFonts w:hint="eastAsia" w:hAnsi="宋体"/>
          <w:kern w:val="2"/>
          <w:szCs w:val="21"/>
          <w:highlight w:val="none"/>
        </w:rPr>
        <w:t>用概率分布的标准</w:t>
      </w:r>
      <w:r>
        <w:rPr>
          <w:rFonts w:hint="eastAsia" w:hAnsi="宋体"/>
          <w:kern w:val="2"/>
          <w:szCs w:val="21"/>
          <w:highlight w:val="none"/>
          <w:lang w:eastAsia="zh-CN"/>
        </w:rPr>
        <w:t>偏</w:t>
      </w:r>
      <w:r>
        <w:rPr>
          <w:rFonts w:hint="eastAsia" w:hAnsi="宋体"/>
          <w:kern w:val="2"/>
          <w:szCs w:val="21"/>
          <w:highlight w:val="none"/>
        </w:rPr>
        <w:t>差给出的不确定度，用符号</w:t>
      </w:r>
      <w:r>
        <w:rPr>
          <w:rFonts w:hint="eastAsia" w:ascii="Times New Roman" w:cs="宋体"/>
          <w:i/>
          <w:iCs/>
          <w:highlight w:val="none"/>
          <w:lang w:eastAsia="zh-CN"/>
        </w:rPr>
        <w:t>u</w:t>
      </w:r>
      <w:r>
        <w:rPr>
          <w:rFonts w:hint="eastAsia" w:hAnsi="宋体"/>
          <w:kern w:val="2"/>
          <w:szCs w:val="21"/>
          <w:highlight w:val="none"/>
        </w:rPr>
        <w:t>表示。在多数情况下，测量不确定度往往是由多个分量组成，这些分量根据不同的评定方法用相应的标准</w:t>
      </w:r>
      <w:r>
        <w:rPr>
          <w:rFonts w:hint="eastAsia" w:hAnsi="宋体"/>
          <w:kern w:val="2"/>
          <w:szCs w:val="21"/>
          <w:highlight w:val="none"/>
          <w:lang w:eastAsia="zh-CN"/>
        </w:rPr>
        <w:t>偏</w:t>
      </w:r>
      <w:r>
        <w:rPr>
          <w:rFonts w:hint="eastAsia" w:hAnsi="宋体"/>
          <w:kern w:val="2"/>
          <w:szCs w:val="21"/>
          <w:highlight w:val="none"/>
        </w:rPr>
        <w:t>差表征出来</w:t>
      </w:r>
      <w:r>
        <w:rPr>
          <w:rFonts w:hint="eastAsia" w:hAnsi="宋体"/>
          <w:kern w:val="2"/>
          <w:szCs w:val="21"/>
          <w:highlight w:val="none"/>
          <w:lang w:eastAsia="zh-CN"/>
        </w:rPr>
        <w:t>，</w:t>
      </w:r>
      <w:r>
        <w:rPr>
          <w:rFonts w:hint="eastAsia" w:hAnsi="宋体"/>
          <w:kern w:val="2"/>
          <w:szCs w:val="21"/>
          <w:highlight w:val="none"/>
        </w:rPr>
        <w:t>每个分量称为标准不确定度分量，用符号</w:t>
      </w:r>
      <w:r>
        <w:rPr>
          <w:rFonts w:hint="eastAsia" w:ascii="Times New Roman" w:cs="宋体"/>
          <w:i/>
          <w:iCs/>
          <w:highlight w:val="none"/>
          <w:lang w:eastAsia="zh-CN"/>
        </w:rPr>
        <w:t>u</w:t>
      </w:r>
      <w:r>
        <w:rPr>
          <w:rFonts w:hint="eastAsia" w:ascii="Times New Roman" w:cs="宋体"/>
          <w:highlight w:val="none"/>
          <w:vertAlign w:val="subscript"/>
          <w:lang w:eastAsia="zh-CN"/>
        </w:rPr>
        <w:t>i</w:t>
      </w:r>
      <w:r>
        <w:rPr>
          <w:rFonts w:hint="eastAsia" w:hAnsi="宋体"/>
          <w:kern w:val="2"/>
          <w:szCs w:val="21"/>
          <w:highlight w:val="none"/>
        </w:rPr>
        <w:t>表示。根据评定方法的不同，标准不确定度分为A类</w:t>
      </w:r>
      <w:r>
        <w:rPr>
          <w:rFonts w:hint="eastAsia" w:hAnsi="宋体"/>
          <w:kern w:val="2"/>
          <w:szCs w:val="21"/>
          <w:highlight w:val="none"/>
          <w:lang w:eastAsia="zh-CN"/>
        </w:rPr>
        <w:t>评定</w:t>
      </w:r>
      <w:r>
        <w:rPr>
          <w:rFonts w:hint="eastAsia" w:hAnsi="宋体"/>
          <w:kern w:val="2"/>
          <w:szCs w:val="21"/>
          <w:highlight w:val="none"/>
        </w:rPr>
        <w:t>标准不确定度和B类</w:t>
      </w:r>
      <w:r>
        <w:rPr>
          <w:rFonts w:hint="eastAsia" w:hAnsi="宋体"/>
          <w:kern w:val="2"/>
          <w:szCs w:val="21"/>
          <w:highlight w:val="none"/>
          <w:lang w:eastAsia="zh-CN"/>
        </w:rPr>
        <w:t>评定</w:t>
      </w:r>
      <w:r>
        <w:rPr>
          <w:rFonts w:hint="eastAsia" w:hAnsi="宋体"/>
          <w:kern w:val="2"/>
          <w:szCs w:val="21"/>
          <w:highlight w:val="none"/>
        </w:rPr>
        <w:t>标准不确定度和合成标准不确定度。</w:t>
      </w:r>
    </w:p>
    <w:p>
      <w:pPr>
        <w:pStyle w:val="73"/>
        <w:ind w:firstLine="420"/>
        <w:rPr>
          <w:rFonts w:hint="eastAsia"/>
          <w:highlight w:val="none"/>
        </w:rPr>
      </w:pPr>
      <w:r>
        <w:rPr>
          <w:highlight w:val="none"/>
        </w:rPr>
        <w:t>[</w:t>
      </w:r>
      <w:r>
        <w:rPr>
          <w:rFonts w:hint="eastAsia"/>
          <w:highlight w:val="none"/>
        </w:rPr>
        <w:t>来源：</w:t>
      </w:r>
      <w:r>
        <w:rPr>
          <w:rFonts w:hint="eastAsia" w:hAnsi="宋体"/>
          <w:kern w:val="2"/>
          <w:szCs w:val="24"/>
          <w:highlight w:val="none"/>
        </w:rPr>
        <w:t>JJF 10</w:t>
      </w:r>
      <w:r>
        <w:rPr>
          <w:rFonts w:hint="eastAsia" w:hAnsi="宋体"/>
          <w:kern w:val="2"/>
          <w:szCs w:val="24"/>
          <w:highlight w:val="none"/>
          <w:lang w:val="en-US" w:eastAsia="zh-CN"/>
        </w:rPr>
        <w:t>01</w:t>
      </w:r>
      <w:r>
        <w:rPr>
          <w:rFonts w:hint="eastAsia" w:hAnsi="宋体"/>
          <w:kern w:val="2"/>
          <w:szCs w:val="24"/>
          <w:highlight w:val="none"/>
        </w:rPr>
        <w:t>-201</w:t>
      </w:r>
      <w:r>
        <w:rPr>
          <w:rFonts w:hint="eastAsia" w:hAnsi="宋体"/>
          <w:kern w:val="2"/>
          <w:szCs w:val="24"/>
          <w:highlight w:val="none"/>
          <w:lang w:val="en-US" w:eastAsia="zh-CN"/>
        </w:rPr>
        <w:t>1</w:t>
      </w:r>
      <w:r>
        <w:rPr>
          <w:rFonts w:hint="eastAsia"/>
          <w:highlight w:val="none"/>
        </w:rPr>
        <w:t>，</w:t>
      </w:r>
      <w:r>
        <w:rPr>
          <w:rFonts w:hint="eastAsia"/>
          <w:highlight w:val="none"/>
          <w:lang w:val="en-US" w:eastAsia="zh-CN"/>
        </w:rPr>
        <w:t>5</w:t>
      </w:r>
      <w:r>
        <w:rPr>
          <w:highlight w:val="none"/>
        </w:rPr>
        <w:t>.</w:t>
      </w:r>
      <w:r>
        <w:rPr>
          <w:rFonts w:hint="eastAsia"/>
          <w:highlight w:val="none"/>
          <w:lang w:val="en-US" w:eastAsia="zh-CN"/>
        </w:rPr>
        <w:t>19，有修改</w:t>
      </w:r>
      <w:r>
        <w:rPr>
          <w:highlight w:val="none"/>
        </w:rPr>
        <w:t>]</w:t>
      </w:r>
    </w:p>
    <w:p>
      <w:pPr>
        <w:pStyle w:val="127"/>
        <w:spacing w:before="156" w:beforeLines="50" w:after="156" w:afterLines="50"/>
        <w:rPr>
          <w:rFonts w:hint="eastAsia"/>
          <w:highlight w:val="none"/>
          <w:lang w:val="en-US" w:eastAsia="zh-CN"/>
        </w:rPr>
      </w:pPr>
      <w:r>
        <w:rPr>
          <w:rFonts w:hint="eastAsia"/>
          <w:highlight w:val="none"/>
          <w:lang w:val="en-US" w:eastAsia="zh-CN"/>
        </w:rPr>
        <w:t>3.</w:t>
      </w:r>
      <w:bookmarkEnd w:id="45"/>
      <w:bookmarkEnd w:id="46"/>
      <w:bookmarkEnd w:id="47"/>
      <w:bookmarkEnd w:id="48"/>
      <w:bookmarkEnd w:id="49"/>
      <w:bookmarkEnd w:id="53"/>
      <w:bookmarkEnd w:id="54"/>
      <w:bookmarkEnd w:id="55"/>
      <w:bookmarkStart w:id="56" w:name="_Toc30607"/>
      <w:bookmarkStart w:id="57" w:name="_Toc21283"/>
      <w:bookmarkStart w:id="58" w:name="_Toc19762"/>
      <w:r>
        <w:rPr>
          <w:rFonts w:hint="eastAsia"/>
          <w:highlight w:val="none"/>
          <w:lang w:val="en-US" w:eastAsia="zh-CN"/>
        </w:rPr>
        <w:t>6</w:t>
      </w:r>
    </w:p>
    <w:p>
      <w:pPr>
        <w:pStyle w:val="127"/>
        <w:spacing w:before="156" w:beforeLines="50" w:after="156" w:afterLines="50"/>
        <w:ind w:firstLine="420" w:firstLineChars="200"/>
        <w:rPr>
          <w:rFonts w:hint="eastAsia"/>
          <w:lang w:val="en-US" w:eastAsia="zh-CN"/>
        </w:rPr>
      </w:pPr>
      <w:r>
        <w:rPr>
          <w:rFonts w:hint="eastAsia"/>
          <w:lang w:val="en-US" w:eastAsia="zh-CN"/>
        </w:rPr>
        <w:t>量值溯源</w:t>
      </w:r>
      <w:bookmarkEnd w:id="56"/>
      <w:bookmarkEnd w:id="57"/>
      <w:bookmarkEnd w:id="58"/>
    </w:p>
    <w:p>
      <w:pPr>
        <w:pStyle w:val="33"/>
        <w:ind w:firstLineChars="0"/>
        <w:jc w:val="left"/>
      </w:pPr>
      <w:r>
        <w:rPr>
          <w:rFonts w:hint="eastAsia" w:hAnsi="宋体"/>
          <w:kern w:val="2"/>
          <w:szCs w:val="21"/>
        </w:rPr>
        <w:t>通过一条具有规定不确定度的不间断的比较链，使测量结果或测量标准的值能够与规定的参考标准(通常是国家计量基准或国际计量基准)联系起来的特性。</w:t>
      </w:r>
    </w:p>
    <w:p>
      <w:pPr>
        <w:pStyle w:val="127"/>
        <w:spacing w:before="156" w:beforeLines="50" w:after="156" w:afterLines="50"/>
        <w:rPr>
          <w:rFonts w:hint="eastAsia"/>
          <w:lang w:val="en-US" w:eastAsia="zh-CN"/>
        </w:rPr>
      </w:pPr>
      <w:bookmarkStart w:id="59" w:name="_Toc31447"/>
      <w:bookmarkStart w:id="60" w:name="_Toc25094"/>
      <w:bookmarkStart w:id="61" w:name="_Toc27170"/>
      <w:bookmarkStart w:id="62" w:name="_Toc5004"/>
      <w:bookmarkStart w:id="63" w:name="_Toc25329"/>
      <w:bookmarkStart w:id="64" w:name="_Toc14227"/>
      <w:bookmarkStart w:id="65" w:name="_Toc12616"/>
      <w:bookmarkStart w:id="66" w:name="_Toc11339"/>
      <w:r>
        <w:rPr>
          <w:rFonts w:hint="eastAsia"/>
          <w:lang w:val="en-US" w:eastAsia="zh-CN"/>
        </w:rPr>
        <w:t>3.</w:t>
      </w:r>
      <w:bookmarkEnd w:id="59"/>
      <w:bookmarkEnd w:id="60"/>
      <w:bookmarkEnd w:id="61"/>
      <w:r>
        <w:rPr>
          <w:rFonts w:hint="eastAsia"/>
          <w:lang w:val="en-US" w:eastAsia="zh-CN"/>
        </w:rPr>
        <w:t>7</w:t>
      </w:r>
    </w:p>
    <w:p>
      <w:pPr>
        <w:pStyle w:val="127"/>
        <w:spacing w:before="156" w:beforeLines="50" w:after="156" w:afterLines="50"/>
        <w:ind w:firstLine="420" w:firstLineChars="200"/>
        <w:rPr>
          <w:rFonts w:hint="eastAsia"/>
          <w:lang w:val="en-US" w:eastAsia="zh-CN"/>
        </w:rPr>
      </w:pPr>
      <w:r>
        <w:rPr>
          <w:rFonts w:hint="eastAsia"/>
          <w:lang w:val="en-US" w:eastAsia="zh-CN"/>
        </w:rPr>
        <w:t>计量确认</w:t>
      </w:r>
    </w:p>
    <w:p>
      <w:pPr>
        <w:pStyle w:val="73"/>
        <w:ind w:firstLine="420"/>
        <w:rPr>
          <w:rFonts w:hint="eastAsia"/>
          <w:highlight w:val="none"/>
        </w:rPr>
      </w:pPr>
      <w:r>
        <w:rPr>
          <w:rFonts w:hint="eastAsia"/>
          <w:highlight w:val="none"/>
        </w:rPr>
        <w:t>为确保测量设备</w:t>
      </w:r>
      <w:r>
        <w:rPr>
          <w:rFonts w:hint="eastAsia"/>
          <w:highlight w:val="none"/>
          <w:lang w:eastAsia="zh-CN"/>
        </w:rPr>
        <w:t>处于满足</w:t>
      </w:r>
      <w:r>
        <w:rPr>
          <w:rFonts w:hint="eastAsia"/>
          <w:highlight w:val="none"/>
        </w:rPr>
        <w:t>预期使用要求</w:t>
      </w:r>
      <w:r>
        <w:rPr>
          <w:rFonts w:hint="eastAsia"/>
          <w:highlight w:val="none"/>
          <w:lang w:eastAsia="zh-CN"/>
        </w:rPr>
        <w:t>的状态</w:t>
      </w:r>
      <w:r>
        <w:rPr>
          <w:rFonts w:hint="eastAsia"/>
          <w:highlight w:val="none"/>
        </w:rPr>
        <w:t>所需</w:t>
      </w:r>
      <w:r>
        <w:rPr>
          <w:rFonts w:hint="eastAsia"/>
          <w:highlight w:val="none"/>
          <w:lang w:eastAsia="zh-CN"/>
        </w:rPr>
        <w:t>要</w:t>
      </w:r>
      <w:r>
        <w:rPr>
          <w:rFonts w:hint="eastAsia"/>
          <w:highlight w:val="none"/>
        </w:rPr>
        <w:t>的一组操作</w:t>
      </w:r>
      <w:r>
        <w:rPr>
          <w:rFonts w:hint="eastAsia"/>
          <w:highlight w:val="none"/>
          <w:lang w:eastAsia="zh-CN"/>
        </w:rPr>
        <w:t>。</w:t>
      </w:r>
      <w:r>
        <w:rPr>
          <w:rFonts w:hint="eastAsia"/>
          <w:highlight w:val="none"/>
        </w:rPr>
        <w:t>计量确认</w:t>
      </w:r>
      <w:r>
        <w:rPr>
          <w:rFonts w:hint="eastAsia"/>
          <w:highlight w:val="none"/>
          <w:lang w:eastAsia="zh-CN"/>
        </w:rPr>
        <w:t>的</w:t>
      </w:r>
      <w:r>
        <w:rPr>
          <w:rFonts w:hint="eastAsia"/>
          <w:highlight w:val="none"/>
        </w:rPr>
        <w:t>目的是确保测量设备符合预期使用</w:t>
      </w:r>
      <w:r>
        <w:rPr>
          <w:rFonts w:hint="eastAsia"/>
          <w:highlight w:val="none"/>
          <w:lang w:eastAsia="zh-CN"/>
        </w:rPr>
        <w:t>的计量</w:t>
      </w:r>
      <w:r>
        <w:rPr>
          <w:rFonts w:hint="eastAsia"/>
          <w:highlight w:val="none"/>
        </w:rPr>
        <w:t>要求。</w:t>
      </w:r>
      <w:bookmarkEnd w:id="62"/>
      <w:bookmarkEnd w:id="63"/>
      <w:bookmarkEnd w:id="64"/>
      <w:bookmarkEnd w:id="65"/>
      <w:bookmarkEnd w:id="66"/>
      <w:r>
        <w:rPr>
          <w:rFonts w:hint="eastAsia"/>
          <w:highlight w:val="none"/>
        </w:rPr>
        <w:t>准确有效地确认，是确保量值准确一致的重要措施。通过定期对测量</w:t>
      </w:r>
      <w:r>
        <w:rPr>
          <w:rFonts w:hint="eastAsia"/>
          <w:highlight w:val="none"/>
          <w:lang w:eastAsia="zh-CN"/>
        </w:rPr>
        <w:t>设备</w:t>
      </w:r>
      <w:r>
        <w:rPr>
          <w:rFonts w:hint="eastAsia"/>
          <w:highlight w:val="none"/>
        </w:rPr>
        <w:t>的性能评价，与使用要求进行对比验证，保证测量</w:t>
      </w:r>
      <w:r>
        <w:rPr>
          <w:rFonts w:hint="eastAsia"/>
          <w:highlight w:val="none"/>
          <w:lang w:eastAsia="zh-CN"/>
        </w:rPr>
        <w:t>设备</w:t>
      </w:r>
      <w:r>
        <w:rPr>
          <w:rFonts w:hint="eastAsia"/>
          <w:highlight w:val="none"/>
        </w:rPr>
        <w:t>符合测量管理体系的要求。</w:t>
      </w:r>
    </w:p>
    <w:p>
      <w:pPr>
        <w:pStyle w:val="73"/>
        <w:ind w:firstLine="420"/>
        <w:rPr>
          <w:rFonts w:hint="eastAsia"/>
          <w:highlight w:val="none"/>
          <w:lang w:eastAsia="zh-CN"/>
        </w:rPr>
      </w:pPr>
      <w:r>
        <w:rPr>
          <w:rFonts w:hint="eastAsia"/>
          <w:highlight w:val="none"/>
          <w:lang w:eastAsia="zh-CN"/>
        </w:rPr>
        <w:t>注：</w:t>
      </w:r>
    </w:p>
    <w:p>
      <w:pPr>
        <w:pStyle w:val="73"/>
        <w:ind w:left="630" w:leftChars="200" w:hanging="210" w:hangingChars="100"/>
        <w:rPr>
          <w:rFonts w:hint="eastAsia"/>
          <w:highlight w:val="none"/>
          <w:lang w:val="en-US" w:eastAsia="zh-CN"/>
        </w:rPr>
      </w:pPr>
      <w:r>
        <w:rPr>
          <w:rFonts w:hint="eastAsia"/>
          <w:highlight w:val="none"/>
          <w:lang w:val="en-US" w:eastAsia="zh-CN"/>
        </w:rPr>
        <w:t>1 计量确认通常包括：校准和验证、各种必要的调整或维修及随后的再校准、与设备预期使用的计量要求相比较以及所要求的封印和标签。</w:t>
      </w:r>
    </w:p>
    <w:p>
      <w:pPr>
        <w:pStyle w:val="73"/>
        <w:ind w:left="630" w:leftChars="200" w:hanging="210" w:hangingChars="100"/>
        <w:rPr>
          <w:rFonts w:hint="eastAsia"/>
          <w:highlight w:val="none"/>
          <w:lang w:val="en-US" w:eastAsia="zh-CN"/>
        </w:rPr>
      </w:pPr>
      <w:r>
        <w:rPr>
          <w:rFonts w:hint="eastAsia"/>
          <w:highlight w:val="none"/>
          <w:lang w:val="en-US" w:eastAsia="zh-CN"/>
        </w:rPr>
        <w:t>2 只有测量设备已被证实适合于预期使用并形成文件，计量确认才算完成。</w:t>
      </w:r>
    </w:p>
    <w:p>
      <w:pPr>
        <w:pStyle w:val="73"/>
        <w:ind w:left="630" w:leftChars="200" w:hanging="210" w:hangingChars="100"/>
        <w:rPr>
          <w:rFonts w:hint="eastAsia"/>
          <w:highlight w:val="none"/>
          <w:lang w:val="en-US" w:eastAsia="zh-CN"/>
        </w:rPr>
      </w:pPr>
      <w:r>
        <w:rPr>
          <w:rFonts w:hint="eastAsia"/>
          <w:highlight w:val="none"/>
          <w:lang w:val="en-US" w:eastAsia="zh-CN"/>
        </w:rPr>
        <w:t>3 预期使用要求包括：测量范围、分辨力、最大允许误差等。</w:t>
      </w:r>
    </w:p>
    <w:p>
      <w:pPr>
        <w:pStyle w:val="73"/>
        <w:ind w:left="630" w:leftChars="200" w:hanging="210" w:hangingChars="100"/>
        <w:rPr>
          <w:rFonts w:hint="default"/>
          <w:highlight w:val="none"/>
          <w:lang w:val="en-US" w:eastAsia="zh-CN"/>
        </w:rPr>
      </w:pPr>
      <w:r>
        <w:rPr>
          <w:rFonts w:hint="eastAsia"/>
          <w:highlight w:val="none"/>
          <w:lang w:val="en-US" w:eastAsia="zh-CN"/>
        </w:rPr>
        <w:t>4 计量要求通常与产品要求不同，并不在产品要求中规定。</w:t>
      </w:r>
    </w:p>
    <w:p>
      <w:pPr>
        <w:pStyle w:val="73"/>
        <w:ind w:firstLine="420"/>
        <w:rPr>
          <w:rFonts w:hint="eastAsia"/>
          <w:highlight w:val="none"/>
        </w:rPr>
      </w:pPr>
      <w:r>
        <w:rPr>
          <w:highlight w:val="none"/>
        </w:rPr>
        <w:t>[</w:t>
      </w:r>
      <w:r>
        <w:rPr>
          <w:rFonts w:hint="eastAsia"/>
          <w:highlight w:val="none"/>
        </w:rPr>
        <w:t>来源：</w:t>
      </w:r>
      <w:r>
        <w:rPr>
          <w:rFonts w:hint="eastAsia" w:hAnsi="宋体"/>
          <w:kern w:val="2"/>
          <w:szCs w:val="24"/>
          <w:highlight w:val="none"/>
        </w:rPr>
        <w:t>JJF 10</w:t>
      </w:r>
      <w:r>
        <w:rPr>
          <w:rFonts w:hint="eastAsia" w:hAnsi="宋体"/>
          <w:kern w:val="2"/>
          <w:szCs w:val="24"/>
          <w:highlight w:val="none"/>
          <w:lang w:val="en-US" w:eastAsia="zh-CN"/>
        </w:rPr>
        <w:t>01</w:t>
      </w:r>
      <w:r>
        <w:rPr>
          <w:rFonts w:hint="eastAsia" w:hAnsi="宋体"/>
          <w:kern w:val="2"/>
          <w:szCs w:val="24"/>
          <w:highlight w:val="none"/>
        </w:rPr>
        <w:t>-201</w:t>
      </w:r>
      <w:r>
        <w:rPr>
          <w:rFonts w:hint="eastAsia" w:hAnsi="宋体"/>
          <w:kern w:val="2"/>
          <w:szCs w:val="24"/>
          <w:highlight w:val="none"/>
          <w:lang w:val="en-US" w:eastAsia="zh-CN"/>
        </w:rPr>
        <w:t>1</w:t>
      </w:r>
      <w:r>
        <w:rPr>
          <w:rFonts w:hint="eastAsia"/>
          <w:highlight w:val="none"/>
        </w:rPr>
        <w:t>，</w:t>
      </w:r>
      <w:r>
        <w:rPr>
          <w:rFonts w:hint="eastAsia"/>
          <w:highlight w:val="none"/>
          <w:lang w:val="en-US" w:eastAsia="zh-CN"/>
        </w:rPr>
        <w:t>9</w:t>
      </w:r>
      <w:r>
        <w:rPr>
          <w:highlight w:val="none"/>
        </w:rPr>
        <w:t>.</w:t>
      </w:r>
      <w:r>
        <w:rPr>
          <w:rFonts w:hint="eastAsia"/>
          <w:highlight w:val="none"/>
          <w:lang w:val="en-US" w:eastAsia="zh-CN"/>
        </w:rPr>
        <w:t>56，有修改</w:t>
      </w:r>
      <w:r>
        <w:rPr>
          <w:highlight w:val="none"/>
        </w:rPr>
        <w:t>]</w:t>
      </w:r>
    </w:p>
    <w:p>
      <w:pPr>
        <w:pStyle w:val="127"/>
        <w:spacing w:before="312" w:after="312"/>
        <w:rPr>
          <w:highlight w:val="none"/>
        </w:rPr>
      </w:pPr>
      <w:bookmarkStart w:id="67" w:name="_Toc11788"/>
      <w:bookmarkStart w:id="68" w:name="_Toc29303"/>
      <w:bookmarkStart w:id="69" w:name="_Toc27212"/>
      <w:bookmarkStart w:id="70" w:name="_Toc54876516"/>
      <w:r>
        <w:rPr>
          <w:rFonts w:hint="eastAsia"/>
          <w:highlight w:val="none"/>
        </w:rPr>
        <w:t>4</w:t>
      </w:r>
      <w:bookmarkEnd w:id="67"/>
      <w:bookmarkEnd w:id="68"/>
      <w:r>
        <w:rPr>
          <w:rFonts w:hint="eastAsia"/>
          <w:highlight w:val="none"/>
        </w:rPr>
        <w:t xml:space="preserve"> 碳排放核算边界及生产系统范围</w:t>
      </w:r>
      <w:bookmarkEnd w:id="69"/>
    </w:p>
    <w:p>
      <w:pPr>
        <w:pStyle w:val="127"/>
        <w:spacing w:before="156" w:beforeLines="50" w:after="156" w:afterLines="50"/>
        <w:rPr>
          <w:rFonts w:hint="eastAsia"/>
        </w:rPr>
      </w:pPr>
      <w:bookmarkStart w:id="71" w:name="_Toc18546"/>
      <w:bookmarkStart w:id="72" w:name="_Toc22155"/>
      <w:bookmarkStart w:id="73" w:name="_Toc27113"/>
      <w:bookmarkStart w:id="74" w:name="_Toc39908078"/>
      <w:r>
        <w:rPr>
          <w:rFonts w:hint="eastAsia"/>
        </w:rPr>
        <w:t>4.1 碳排放核算边界</w:t>
      </w:r>
      <w:bookmarkEnd w:id="71"/>
    </w:p>
    <w:p>
      <w:pPr>
        <w:pStyle w:val="127"/>
        <w:spacing w:beforeLines="0" w:afterLines="0"/>
        <w:rPr>
          <w:rFonts w:asciiTheme="minorEastAsia" w:hAnsiTheme="minorEastAsia" w:eastAsiaTheme="minorEastAsia"/>
        </w:rPr>
      </w:pPr>
      <w:r>
        <w:rPr>
          <w:rFonts w:hint="eastAsia" w:asciiTheme="minorEastAsia" w:hAnsiTheme="minorEastAsia" w:eastAsiaTheme="minorEastAsia"/>
        </w:rPr>
        <w:t xml:space="preserve">    </w:t>
      </w:r>
      <w:bookmarkStart w:id="75" w:name="_Toc14561"/>
      <w:r>
        <w:rPr>
          <w:rFonts w:hint="eastAsia" w:asciiTheme="minorEastAsia" w:hAnsiTheme="minorEastAsia" w:eastAsiaTheme="minorEastAsia"/>
        </w:rPr>
        <w:t>以企业法人或视同法人的独立核算单位为边界，核算其生产系统产生的二氧化碳排放。</w:t>
      </w:r>
      <w:bookmarkEnd w:id="75"/>
    </w:p>
    <w:p>
      <w:pPr>
        <w:pStyle w:val="127"/>
        <w:spacing w:beforeLines="0" w:afterLines="0"/>
        <w:rPr>
          <w:rFonts w:asciiTheme="minorEastAsia" w:hAnsiTheme="minorEastAsia" w:eastAsiaTheme="minorEastAsia"/>
        </w:rPr>
      </w:pPr>
      <w:r>
        <w:rPr>
          <w:rFonts w:hint="eastAsia" w:asciiTheme="minorEastAsia" w:hAnsiTheme="minorEastAsia" w:eastAsiaTheme="minorEastAsia"/>
        </w:rPr>
        <w:t xml:space="preserve">    </w:t>
      </w:r>
      <w:bookmarkStart w:id="76" w:name="_Toc19550"/>
      <w:r>
        <w:rPr>
          <w:rFonts w:hint="eastAsia" w:asciiTheme="minorEastAsia" w:hAnsiTheme="minorEastAsia" w:eastAsiaTheme="minorEastAsia"/>
        </w:rPr>
        <w:t>水泥企业在生产过程中，其二氧化碳排放主要包括燃料燃烧排放、过程排放、购入和输出的电力及热力产生的排放。</w:t>
      </w:r>
      <w:bookmarkEnd w:id="76"/>
    </w:p>
    <w:p>
      <w:pPr>
        <w:pStyle w:val="127"/>
        <w:spacing w:before="156" w:beforeLines="50" w:after="156" w:afterLines="50"/>
      </w:pPr>
      <w:bookmarkStart w:id="77" w:name="_Toc4926"/>
      <w:r>
        <w:rPr>
          <w:rFonts w:hint="eastAsia"/>
        </w:rPr>
        <w:t>4.2 生产系统范围</w:t>
      </w:r>
      <w:bookmarkEnd w:id="77"/>
    </w:p>
    <w:p>
      <w:pPr>
        <w:pStyle w:val="127"/>
        <w:spacing w:before="156" w:beforeLines="50" w:after="156" w:afterLines="50"/>
      </w:pPr>
      <w:bookmarkStart w:id="78" w:name="_Toc27527"/>
      <w:r>
        <w:rPr>
          <w:rFonts w:hint="eastAsia"/>
        </w:rPr>
        <w:t>4.2.1 概述</w:t>
      </w:r>
      <w:bookmarkEnd w:id="78"/>
    </w:p>
    <w:p>
      <w:pPr>
        <w:pStyle w:val="127"/>
        <w:spacing w:beforeLines="0" w:afterLines="0"/>
        <w:rPr>
          <w:rFonts w:asciiTheme="minorEastAsia" w:hAnsiTheme="minorEastAsia" w:eastAsiaTheme="minorEastAsia"/>
        </w:rPr>
      </w:pPr>
      <w:r>
        <w:rPr>
          <w:rFonts w:hint="eastAsia" w:asciiTheme="minorEastAsia" w:hAnsiTheme="minorEastAsia" w:eastAsiaTheme="minorEastAsia"/>
        </w:rPr>
        <w:t xml:space="preserve">    </w:t>
      </w:r>
      <w:bookmarkStart w:id="79" w:name="_Toc2336"/>
      <w:r>
        <w:rPr>
          <w:rFonts w:hint="eastAsia" w:asciiTheme="minorEastAsia" w:hAnsiTheme="minorEastAsia" w:eastAsiaTheme="minorEastAsia"/>
        </w:rPr>
        <w:t>水泥企业生产系统包括主要生产系统、辅助生产系统及直接为生产服务的附属生产系统，其中主要生产系统包括矿山开采、生料制备、熟料烧成、水泥制备、余热发电、废弃物处置等，辅助生产系统包括动力、供电、供水、化验、机修、库房、运输等，附属生产系统包括厂区内为生产服务的部门和单位。</w:t>
      </w:r>
      <w:bookmarkEnd w:id="79"/>
    </w:p>
    <w:p>
      <w:pPr>
        <w:pStyle w:val="127"/>
        <w:spacing w:before="156" w:beforeLines="50" w:after="156" w:afterLines="50"/>
      </w:pPr>
      <w:bookmarkStart w:id="80" w:name="_Toc30060"/>
      <w:r>
        <w:rPr>
          <w:rFonts w:hint="eastAsia"/>
        </w:rPr>
        <w:t>4.2.2 主要生产系统</w:t>
      </w:r>
      <w:bookmarkEnd w:id="80"/>
    </w:p>
    <w:p>
      <w:pPr>
        <w:pStyle w:val="127"/>
        <w:spacing w:beforeLines="0" w:afterLines="0"/>
        <w:ind w:left="424" w:hanging="424" w:hangingChars="202"/>
        <w:rPr>
          <w:rFonts w:asciiTheme="minorEastAsia" w:hAnsiTheme="minorEastAsia" w:eastAsiaTheme="minorEastAsia"/>
        </w:rPr>
      </w:pPr>
      <w:r>
        <w:rPr>
          <w:rFonts w:hint="eastAsia" w:asciiTheme="minorEastAsia" w:hAnsiTheme="minorEastAsia" w:eastAsiaTheme="minorEastAsia"/>
        </w:rPr>
        <w:t xml:space="preserve">    </w:t>
      </w:r>
      <w:bookmarkStart w:id="81" w:name="_Toc30709"/>
      <w:r>
        <w:rPr>
          <w:rFonts w:hint="eastAsia" w:asciiTheme="minorEastAsia" w:hAnsiTheme="minorEastAsia" w:eastAsiaTheme="minorEastAsia"/>
        </w:rPr>
        <w:t>包括：</w:t>
      </w:r>
      <w:bookmarkEnd w:id="81"/>
    </w:p>
    <w:p>
      <w:pPr>
        <w:pStyle w:val="127"/>
        <w:spacing w:beforeLines="0" w:afterLines="0"/>
        <w:ind w:left="424" w:hanging="424" w:hangingChars="202"/>
        <w:rPr>
          <w:rFonts w:asciiTheme="minorEastAsia" w:hAnsiTheme="minorEastAsia" w:eastAsiaTheme="minorEastAsia"/>
        </w:rPr>
      </w:pPr>
      <w:r>
        <w:rPr>
          <w:rFonts w:hint="eastAsia" w:asciiTheme="minorEastAsia" w:hAnsiTheme="minorEastAsia" w:eastAsiaTheme="minorEastAsia"/>
        </w:rPr>
        <w:t xml:space="preserve">    </w:t>
      </w:r>
      <w:bookmarkStart w:id="82" w:name="_Toc5630"/>
      <w:r>
        <w:rPr>
          <w:rFonts w:hint="eastAsia" w:asciiTheme="minorEastAsia" w:hAnsiTheme="minorEastAsia" w:eastAsiaTheme="minorEastAsia"/>
        </w:rPr>
        <w:t>a）矿山开采，是从石灰石开采、装载及运输出矿山的整个工艺过程；</w:t>
      </w:r>
      <w:bookmarkEnd w:id="82"/>
    </w:p>
    <w:p>
      <w:pPr>
        <w:pStyle w:val="127"/>
        <w:spacing w:beforeLines="0" w:afterLines="0"/>
        <w:ind w:left="424" w:hanging="424" w:hangingChars="202"/>
        <w:rPr>
          <w:rFonts w:asciiTheme="minorEastAsia" w:hAnsiTheme="minorEastAsia" w:eastAsiaTheme="minorEastAsia"/>
        </w:rPr>
      </w:pPr>
      <w:r>
        <w:rPr>
          <w:rFonts w:hint="eastAsia" w:asciiTheme="minorEastAsia" w:hAnsiTheme="minorEastAsia" w:eastAsiaTheme="minorEastAsia"/>
        </w:rPr>
        <w:t xml:space="preserve">    </w:t>
      </w:r>
      <w:bookmarkStart w:id="83" w:name="_Toc5925"/>
      <w:r>
        <w:rPr>
          <w:rFonts w:hint="eastAsia" w:asciiTheme="minorEastAsia" w:hAnsiTheme="minorEastAsia" w:eastAsiaTheme="minorEastAsia"/>
        </w:rPr>
        <w:t>b）生料制备，是从石灰石、粘土、校正原料等进厂，经破碎、配料、粉磨、输送等过程，到生料进入生料均化库的整个生料制备工艺过程。包括燃料煤进厂，经预均化到进入煤仓的工艺过程；</w:t>
      </w:r>
      <w:bookmarkEnd w:id="83"/>
    </w:p>
    <w:p>
      <w:pPr>
        <w:pStyle w:val="127"/>
        <w:spacing w:beforeLines="0" w:afterLines="0"/>
        <w:ind w:left="424" w:hanging="424" w:hangingChars="202"/>
        <w:rPr>
          <w:rFonts w:asciiTheme="minorEastAsia" w:hAnsiTheme="minorEastAsia" w:eastAsiaTheme="minorEastAsia"/>
        </w:rPr>
      </w:pPr>
      <w:r>
        <w:rPr>
          <w:rFonts w:hint="eastAsia" w:asciiTheme="minorEastAsia" w:hAnsiTheme="minorEastAsia" w:eastAsiaTheme="minorEastAsia"/>
        </w:rPr>
        <w:t xml:space="preserve">    </w:t>
      </w:r>
      <w:bookmarkStart w:id="84" w:name="_Toc23902"/>
      <w:r>
        <w:rPr>
          <w:rFonts w:hint="eastAsia" w:asciiTheme="minorEastAsia" w:hAnsiTheme="minorEastAsia" w:eastAsiaTheme="minorEastAsia"/>
        </w:rPr>
        <w:t>c）熟料烧成，是从煤粉制备，生料、煤粉入窑，到熟料进入熟料库的整个熟料烧成工艺过程。煤粉制备包括燃料煤出煤仓，经烘干、粉磨到煤粉入煤粉仓的工艺过程；</w:t>
      </w:r>
      <w:bookmarkEnd w:id="84"/>
    </w:p>
    <w:p>
      <w:pPr>
        <w:pStyle w:val="127"/>
        <w:spacing w:beforeLines="0" w:afterLines="0"/>
        <w:ind w:left="424" w:hanging="424" w:hangingChars="202"/>
        <w:rPr>
          <w:rFonts w:asciiTheme="minorEastAsia" w:hAnsiTheme="minorEastAsia" w:eastAsiaTheme="minorEastAsia"/>
        </w:rPr>
      </w:pPr>
      <w:r>
        <w:rPr>
          <w:rFonts w:hint="eastAsia" w:asciiTheme="minorEastAsia" w:hAnsiTheme="minorEastAsia" w:eastAsiaTheme="minorEastAsia"/>
        </w:rPr>
        <w:t xml:space="preserve">    </w:t>
      </w:r>
      <w:bookmarkStart w:id="85" w:name="_Toc23379"/>
      <w:r>
        <w:rPr>
          <w:rFonts w:hint="eastAsia" w:asciiTheme="minorEastAsia" w:hAnsiTheme="minorEastAsia" w:eastAsiaTheme="minorEastAsia"/>
        </w:rPr>
        <w:t>d）水泥制备，是从熟料、混合材、石膏等出库，经配料、粉磨、输送等过程，到水泥进入水泥库，包装/散装、发运的整个水泥制备工艺过程；</w:t>
      </w:r>
      <w:bookmarkEnd w:id="85"/>
    </w:p>
    <w:p>
      <w:pPr>
        <w:pStyle w:val="127"/>
        <w:spacing w:beforeLines="0" w:afterLines="0"/>
        <w:ind w:left="424" w:hanging="424" w:hangingChars="202"/>
        <w:rPr>
          <w:rFonts w:asciiTheme="minorEastAsia" w:hAnsiTheme="minorEastAsia" w:eastAsiaTheme="minorEastAsia"/>
        </w:rPr>
      </w:pPr>
      <w:r>
        <w:rPr>
          <w:rFonts w:hint="eastAsia" w:asciiTheme="minorEastAsia" w:hAnsiTheme="minorEastAsia" w:eastAsiaTheme="minorEastAsia"/>
        </w:rPr>
        <w:t xml:space="preserve">    </w:t>
      </w:r>
      <w:bookmarkStart w:id="86" w:name="_Toc9858"/>
      <w:r>
        <w:rPr>
          <w:rFonts w:hint="eastAsia" w:asciiTheme="minorEastAsia" w:hAnsiTheme="minorEastAsia" w:eastAsiaTheme="minorEastAsia"/>
        </w:rPr>
        <w:t>e）余热发电，是从窑尾烟气、篦冷机部分烟气分别进入</w:t>
      </w:r>
      <w:r>
        <w:rPr>
          <w:rFonts w:hint="eastAsia" w:asciiTheme="minorEastAsia" w:hAnsiTheme="minorEastAsia" w:eastAsiaTheme="minorEastAsia"/>
          <w:highlight w:val="none"/>
        </w:rPr>
        <w:t>SP锅炉、AQC锅</w:t>
      </w:r>
      <w:r>
        <w:rPr>
          <w:rFonts w:hint="eastAsia" w:asciiTheme="minorEastAsia" w:hAnsiTheme="minorEastAsia" w:eastAsiaTheme="minorEastAsia"/>
        </w:rPr>
        <w:t>炉开始，到锅炉利用烟气余热产生蒸汽推动汽轮发电机组发出电力的工艺过程；</w:t>
      </w:r>
      <w:bookmarkEnd w:id="86"/>
    </w:p>
    <w:p>
      <w:pPr>
        <w:pStyle w:val="127"/>
        <w:spacing w:beforeLines="0" w:afterLines="0"/>
        <w:ind w:left="424" w:hanging="424" w:hangingChars="202"/>
        <w:rPr>
          <w:rFonts w:asciiTheme="minorEastAsia" w:hAnsiTheme="minorEastAsia" w:eastAsiaTheme="minorEastAsia"/>
        </w:rPr>
      </w:pPr>
      <w:r>
        <w:rPr>
          <w:rFonts w:hint="eastAsia" w:asciiTheme="minorEastAsia" w:hAnsiTheme="minorEastAsia" w:eastAsiaTheme="minorEastAsia"/>
        </w:rPr>
        <w:t xml:space="preserve">    </w:t>
      </w:r>
      <w:bookmarkStart w:id="87" w:name="_Toc4352"/>
      <w:r>
        <w:rPr>
          <w:rFonts w:hint="eastAsia" w:asciiTheme="minorEastAsia" w:hAnsiTheme="minorEastAsia" w:eastAsiaTheme="minorEastAsia"/>
        </w:rPr>
        <w:t>f）协同处置废弃物，是从废弃物进厂，经破碎、烘干、粉磨，到入窑焚烧处理的整个工艺过程。</w:t>
      </w:r>
      <w:bookmarkEnd w:id="87"/>
    </w:p>
    <w:p>
      <w:pPr>
        <w:pStyle w:val="127"/>
        <w:spacing w:before="156" w:beforeLines="50" w:after="156" w:afterLines="50"/>
      </w:pPr>
      <w:bookmarkStart w:id="88" w:name="_Toc23515"/>
      <w:r>
        <w:rPr>
          <w:rFonts w:hint="eastAsia"/>
        </w:rPr>
        <w:t>4.2.3 辅助生产系统</w:t>
      </w:r>
      <w:bookmarkEnd w:id="88"/>
    </w:p>
    <w:p>
      <w:pPr>
        <w:pStyle w:val="127"/>
        <w:spacing w:beforeLines="0" w:afterLines="0"/>
        <w:rPr>
          <w:rFonts w:asciiTheme="minorEastAsia" w:hAnsiTheme="minorEastAsia" w:eastAsiaTheme="minorEastAsia"/>
        </w:rPr>
      </w:pPr>
      <w:r>
        <w:rPr>
          <w:rFonts w:hint="eastAsia" w:asciiTheme="minorEastAsia" w:hAnsiTheme="minorEastAsia" w:eastAsiaTheme="minorEastAsia"/>
        </w:rPr>
        <w:t xml:space="preserve">    </w:t>
      </w:r>
      <w:bookmarkStart w:id="89" w:name="_Toc20728"/>
      <w:r>
        <w:rPr>
          <w:rFonts w:hint="eastAsia" w:asciiTheme="minorEastAsia" w:hAnsiTheme="minorEastAsia" w:eastAsiaTheme="minorEastAsia"/>
        </w:rPr>
        <w:t>如变电站、水泵房、空压站、化验室、司磅房等。</w:t>
      </w:r>
      <w:bookmarkEnd w:id="89"/>
    </w:p>
    <w:p>
      <w:pPr>
        <w:pStyle w:val="127"/>
        <w:spacing w:before="156" w:beforeLines="50" w:after="156" w:afterLines="50"/>
      </w:pPr>
      <w:bookmarkStart w:id="90" w:name="_Toc21124"/>
      <w:r>
        <w:rPr>
          <w:rFonts w:hint="eastAsia"/>
        </w:rPr>
        <w:t>4.2.4 附属生产系统</w:t>
      </w:r>
      <w:bookmarkEnd w:id="90"/>
    </w:p>
    <w:p>
      <w:pPr>
        <w:pStyle w:val="127"/>
        <w:spacing w:beforeLines="0" w:afterLines="0"/>
        <w:rPr>
          <w:rFonts w:asciiTheme="minorEastAsia" w:hAnsiTheme="minorEastAsia" w:eastAsiaTheme="minorEastAsia"/>
        </w:rPr>
      </w:pPr>
      <w:r>
        <w:rPr>
          <w:rFonts w:hint="eastAsia" w:asciiTheme="minorEastAsia" w:hAnsiTheme="minorEastAsia" w:eastAsiaTheme="minorEastAsia"/>
        </w:rPr>
        <w:t xml:space="preserve">    </w:t>
      </w:r>
      <w:bookmarkStart w:id="91" w:name="_Toc17773"/>
      <w:r>
        <w:rPr>
          <w:rFonts w:hint="eastAsia" w:asciiTheme="minorEastAsia" w:hAnsiTheme="minorEastAsia" w:eastAsiaTheme="minorEastAsia"/>
        </w:rPr>
        <w:t>如办公楼、职工食堂、车间浴室、保健站等。</w:t>
      </w:r>
      <w:bookmarkEnd w:id="91"/>
    </w:p>
    <w:p>
      <w:pPr>
        <w:pStyle w:val="127"/>
        <w:spacing w:before="312" w:after="312"/>
      </w:pPr>
      <w:bookmarkStart w:id="92" w:name="_Toc30583"/>
      <w:r>
        <w:rPr>
          <w:rFonts w:hint="eastAsia"/>
        </w:rPr>
        <w:t>5 能源计量器具识别</w:t>
      </w:r>
      <w:bookmarkEnd w:id="92"/>
    </w:p>
    <w:p>
      <w:pPr>
        <w:pStyle w:val="127"/>
        <w:spacing w:before="156" w:beforeLines="50" w:after="156" w:afterLines="50"/>
      </w:pPr>
      <w:bookmarkStart w:id="93" w:name="_Toc11444"/>
      <w:r>
        <w:rPr>
          <w:rFonts w:hint="eastAsia"/>
        </w:rPr>
        <w:t>5.1 概述</w:t>
      </w:r>
      <w:bookmarkEnd w:id="93"/>
    </w:p>
    <w:p>
      <w:pPr>
        <w:pStyle w:val="127"/>
        <w:spacing w:beforeLines="0" w:afterLines="0"/>
        <w:rPr>
          <w:rFonts w:asciiTheme="minorEastAsia" w:hAnsiTheme="minorEastAsia" w:eastAsiaTheme="minorEastAsia"/>
        </w:rPr>
      </w:pPr>
      <w:r>
        <w:rPr>
          <w:rFonts w:hint="eastAsia" w:asciiTheme="minorEastAsia" w:hAnsiTheme="minorEastAsia" w:eastAsiaTheme="minorEastAsia"/>
        </w:rPr>
        <w:t xml:space="preserve">    </w:t>
      </w:r>
      <w:bookmarkStart w:id="94" w:name="_Toc10205"/>
      <w:r>
        <w:rPr>
          <w:rFonts w:hint="eastAsia" w:asciiTheme="minorEastAsia" w:hAnsiTheme="minorEastAsia" w:eastAsiaTheme="minorEastAsia"/>
        </w:rPr>
        <w:t>本文件所称能源，指用于煤炭、天然气、电力、热力、成品油、重油、渣油、生物质能和其他直接或者通过加工、转换而取得有用能的各种资源。</w:t>
      </w:r>
      <w:bookmarkEnd w:id="94"/>
    </w:p>
    <w:p>
      <w:pPr>
        <w:pStyle w:val="127"/>
        <w:spacing w:beforeLines="0" w:afterLines="0"/>
        <w:rPr>
          <w:rFonts w:asciiTheme="minorEastAsia" w:hAnsiTheme="minorEastAsia" w:eastAsiaTheme="minorEastAsia"/>
        </w:rPr>
      </w:pPr>
      <w:r>
        <w:rPr>
          <w:rFonts w:hint="eastAsia" w:asciiTheme="minorEastAsia" w:hAnsiTheme="minorEastAsia" w:eastAsiaTheme="minorEastAsia"/>
        </w:rPr>
        <w:t xml:space="preserve">    </w:t>
      </w:r>
      <w:bookmarkStart w:id="95" w:name="_Toc12017"/>
      <w:r>
        <w:rPr>
          <w:rFonts w:hint="eastAsia" w:asciiTheme="minorEastAsia" w:hAnsiTheme="minorEastAsia" w:eastAsiaTheme="minorEastAsia"/>
        </w:rPr>
        <w:t>本文件所称能源计量器具，指参与水泥企业碳排放量数据核算，用于在确定的边界内采集能源计量数据而取得核查信息的计量器具。</w:t>
      </w:r>
      <w:bookmarkEnd w:id="95"/>
    </w:p>
    <w:p>
      <w:pPr>
        <w:pStyle w:val="127"/>
        <w:spacing w:before="156" w:beforeLines="50" w:after="156" w:afterLines="50"/>
      </w:pPr>
      <w:bookmarkStart w:id="96" w:name="_Toc5242"/>
      <w:r>
        <w:rPr>
          <w:rFonts w:hint="eastAsia"/>
        </w:rPr>
        <w:t>5.2 能源计量数据采集</w:t>
      </w:r>
      <w:bookmarkEnd w:id="96"/>
    </w:p>
    <w:p>
      <w:pPr>
        <w:pStyle w:val="127"/>
        <w:spacing w:beforeLines="0" w:afterLines="0"/>
        <w:rPr>
          <w:rFonts w:asciiTheme="minorEastAsia" w:hAnsiTheme="minorEastAsia" w:eastAsiaTheme="minorEastAsia"/>
        </w:rPr>
      </w:pPr>
      <w:r>
        <w:rPr>
          <w:rFonts w:hint="eastAsia" w:asciiTheme="minorEastAsia" w:hAnsiTheme="minorEastAsia" w:eastAsiaTheme="minorEastAsia"/>
        </w:rPr>
        <w:t xml:space="preserve">    </w:t>
      </w:r>
      <w:bookmarkStart w:id="97" w:name="_Toc1602"/>
      <w:r>
        <w:rPr>
          <w:rFonts w:hint="eastAsia" w:asciiTheme="minorEastAsia" w:hAnsiTheme="minorEastAsia" w:eastAsiaTheme="minorEastAsia"/>
        </w:rPr>
        <w:t>水泥企业碳排放核算中能源计量数据采集范围应以</w:t>
      </w:r>
      <w:r>
        <w:rPr>
          <w:rFonts w:hint="eastAsia" w:asciiTheme="minorEastAsia" w:hAnsiTheme="minorEastAsia" w:eastAsiaTheme="minorEastAsia"/>
          <w:highlight w:val="none"/>
        </w:rPr>
        <w:t>生产界区</w:t>
      </w:r>
      <w:r>
        <w:rPr>
          <w:rFonts w:hint="eastAsia" w:asciiTheme="minorEastAsia" w:hAnsiTheme="minorEastAsia" w:eastAsiaTheme="minorEastAsia"/>
        </w:rPr>
        <w:t>为边界。能源计量器具采集的数据包括能源资源数据、物料数据。</w:t>
      </w:r>
      <w:bookmarkEnd w:id="97"/>
    </w:p>
    <w:p>
      <w:pPr>
        <w:pStyle w:val="127"/>
        <w:spacing w:before="156" w:beforeLines="50" w:after="156" w:afterLines="50"/>
      </w:pPr>
      <w:bookmarkStart w:id="98" w:name="_Toc20917"/>
      <w:r>
        <w:rPr>
          <w:rFonts w:hint="eastAsia"/>
        </w:rPr>
        <w:t>5.3 能源计量器具种类、性质</w:t>
      </w:r>
      <w:bookmarkEnd w:id="98"/>
    </w:p>
    <w:p>
      <w:pPr>
        <w:pStyle w:val="127"/>
        <w:spacing w:beforeLines="0" w:afterLines="0"/>
        <w:rPr>
          <w:rFonts w:asciiTheme="minorEastAsia" w:hAnsiTheme="minorEastAsia" w:eastAsiaTheme="minorEastAsia"/>
        </w:rPr>
      </w:pPr>
      <w:r>
        <w:rPr>
          <w:rFonts w:hint="eastAsia" w:asciiTheme="minorEastAsia" w:hAnsiTheme="minorEastAsia" w:eastAsiaTheme="minorEastAsia"/>
        </w:rPr>
        <w:t xml:space="preserve">    </w:t>
      </w:r>
      <w:bookmarkStart w:id="99" w:name="_Toc13606"/>
      <w:r>
        <w:rPr>
          <w:rFonts w:hint="eastAsia" w:asciiTheme="minorEastAsia" w:hAnsiTheme="minorEastAsia" w:eastAsiaTheme="minorEastAsia"/>
        </w:rPr>
        <w:t>能源计量器具是以配置数据采集器方式采集智能仪表和传感器数据的计量器具。主要分为智能仪表类和传感器类，包括电能表、水表、燃气表、热（冷）量表等不同功能智能仪表和电量传感器、流量传感器、温度传感器等不同类型传感器。</w:t>
      </w:r>
      <w:bookmarkEnd w:id="99"/>
    </w:p>
    <w:p>
      <w:pPr>
        <w:pStyle w:val="127"/>
        <w:spacing w:before="156" w:beforeLines="50" w:after="156" w:afterLines="50"/>
      </w:pPr>
      <w:bookmarkStart w:id="100" w:name="_Toc226"/>
      <w:r>
        <w:rPr>
          <w:rFonts w:hint="eastAsia"/>
        </w:rPr>
        <w:t>5.4 确定能源计量器具的步骤</w:t>
      </w:r>
      <w:bookmarkEnd w:id="100"/>
    </w:p>
    <w:p>
      <w:pPr>
        <w:pStyle w:val="127"/>
        <w:spacing w:beforeLines="0" w:afterLines="0"/>
        <w:ind w:firstLine="424" w:firstLineChars="202"/>
        <w:rPr>
          <w:rFonts w:asciiTheme="minorEastAsia" w:hAnsiTheme="minorEastAsia" w:eastAsiaTheme="minorEastAsia"/>
        </w:rPr>
      </w:pPr>
      <w:bookmarkStart w:id="101" w:name="_Toc9523"/>
      <w:r>
        <w:rPr>
          <w:rFonts w:hint="eastAsia" w:asciiTheme="minorEastAsia" w:hAnsiTheme="minorEastAsia" w:eastAsiaTheme="minorEastAsia"/>
        </w:rPr>
        <w:t>确定参与碳排放量数据核算的能源计量器具包括以下步骤：</w:t>
      </w:r>
      <w:bookmarkEnd w:id="101"/>
    </w:p>
    <w:p>
      <w:pPr>
        <w:pStyle w:val="127"/>
        <w:spacing w:beforeLines="0" w:afterLines="0"/>
        <w:ind w:firstLine="424" w:firstLineChars="202"/>
        <w:rPr>
          <w:rFonts w:asciiTheme="minorEastAsia" w:hAnsiTheme="minorEastAsia" w:eastAsiaTheme="minorEastAsia"/>
        </w:rPr>
      </w:pPr>
      <w:bookmarkStart w:id="102" w:name="_Toc9380"/>
      <w:r>
        <w:rPr>
          <w:rFonts w:hint="eastAsia" w:asciiTheme="minorEastAsia" w:hAnsiTheme="minorEastAsia" w:eastAsiaTheme="minorEastAsia"/>
        </w:rPr>
        <w:t>a）明确生产界区及工艺流程；</w:t>
      </w:r>
      <w:bookmarkEnd w:id="102"/>
    </w:p>
    <w:p>
      <w:pPr>
        <w:pStyle w:val="127"/>
        <w:spacing w:beforeLines="0" w:afterLines="0"/>
        <w:ind w:firstLine="424" w:firstLineChars="202"/>
        <w:rPr>
          <w:rFonts w:asciiTheme="minorEastAsia" w:hAnsiTheme="minorEastAsia" w:eastAsiaTheme="minorEastAsia"/>
        </w:rPr>
      </w:pPr>
      <w:bookmarkStart w:id="103" w:name="_Toc6227"/>
      <w:r>
        <w:rPr>
          <w:rFonts w:hint="eastAsia" w:asciiTheme="minorEastAsia" w:hAnsiTheme="minorEastAsia" w:eastAsiaTheme="minorEastAsia"/>
        </w:rPr>
        <w:t>b）调查能源流向、主要用能设备及计量器具配备情况；</w:t>
      </w:r>
      <w:bookmarkEnd w:id="103"/>
    </w:p>
    <w:p>
      <w:pPr>
        <w:pStyle w:val="127"/>
        <w:spacing w:beforeLines="0" w:afterLines="0"/>
        <w:ind w:firstLine="424" w:firstLineChars="202"/>
        <w:rPr>
          <w:rFonts w:asciiTheme="minorEastAsia" w:hAnsiTheme="minorEastAsia" w:eastAsiaTheme="minorEastAsia"/>
        </w:rPr>
      </w:pPr>
      <w:bookmarkStart w:id="104" w:name="_Toc427"/>
      <w:r>
        <w:rPr>
          <w:rFonts w:hint="eastAsia" w:asciiTheme="minorEastAsia" w:hAnsiTheme="minorEastAsia" w:eastAsiaTheme="minorEastAsia"/>
        </w:rPr>
        <w:t>c）识别并确定计量器具。</w:t>
      </w:r>
      <w:bookmarkEnd w:id="104"/>
    </w:p>
    <w:p>
      <w:pPr>
        <w:pStyle w:val="127"/>
        <w:spacing w:before="312" w:after="312"/>
        <w:rPr>
          <w:highlight w:val="none"/>
        </w:rPr>
      </w:pPr>
      <w:bookmarkStart w:id="105" w:name="_Toc26920"/>
      <w:r>
        <w:rPr>
          <w:rFonts w:hint="eastAsia"/>
        </w:rPr>
        <w:t>6 能源计量器具技术要求</w:t>
      </w:r>
      <w:bookmarkEnd w:id="105"/>
    </w:p>
    <w:p>
      <w:pPr>
        <w:pStyle w:val="127"/>
        <w:spacing w:before="156" w:beforeLines="50" w:after="156" w:afterLines="50"/>
        <w:rPr>
          <w:highlight w:val="none"/>
        </w:rPr>
      </w:pPr>
      <w:bookmarkStart w:id="106" w:name="_Toc13848"/>
      <w:r>
        <w:rPr>
          <w:rFonts w:hint="eastAsia"/>
          <w:highlight w:val="none"/>
        </w:rPr>
        <w:t>6.1 计量器具的准确度等级或最大允许误差</w:t>
      </w:r>
      <w:r>
        <w:rPr>
          <w:rFonts w:hint="eastAsia"/>
          <w:highlight w:val="none"/>
          <w:lang w:eastAsia="zh-CN"/>
        </w:rPr>
        <w:t>或</w:t>
      </w:r>
      <w:r>
        <w:rPr>
          <w:rFonts w:hint="eastAsia"/>
          <w:highlight w:val="none"/>
          <w:lang w:val="en-US" w:eastAsia="zh-CN"/>
        </w:rPr>
        <w:t>标准</w:t>
      </w:r>
      <w:r>
        <w:rPr>
          <w:rFonts w:hint="eastAsia"/>
          <w:highlight w:val="none"/>
        </w:rPr>
        <w:t>不确定度要求</w:t>
      </w:r>
      <w:bookmarkEnd w:id="106"/>
    </w:p>
    <w:p>
      <w:pPr>
        <w:pStyle w:val="127"/>
        <w:spacing w:beforeLines="0" w:afterLines="0"/>
        <w:rPr>
          <w:rFonts w:asciiTheme="minorEastAsia" w:hAnsiTheme="minorEastAsia" w:eastAsiaTheme="minorEastAsia"/>
          <w:highlight w:val="none"/>
        </w:rPr>
      </w:pPr>
      <w:r>
        <w:rPr>
          <w:rFonts w:hint="eastAsia" w:asciiTheme="minorEastAsia" w:hAnsiTheme="minorEastAsia" w:eastAsiaTheme="minorEastAsia"/>
          <w:highlight w:val="none"/>
        </w:rPr>
        <w:t xml:space="preserve">    </w:t>
      </w:r>
      <w:bookmarkStart w:id="107" w:name="_Toc15168"/>
      <w:r>
        <w:rPr>
          <w:rFonts w:hint="eastAsia" w:asciiTheme="minorEastAsia" w:hAnsiTheme="minorEastAsia" w:eastAsiaTheme="minorEastAsia"/>
          <w:highlight w:val="none"/>
        </w:rPr>
        <w:t>本标准所提到的计量器具的</w:t>
      </w:r>
      <w:r>
        <w:rPr>
          <w:rFonts w:hint="eastAsia" w:asciiTheme="minorEastAsia" w:hAnsiTheme="minorEastAsia" w:eastAsiaTheme="minorEastAsia"/>
          <w:highlight w:val="none"/>
        </w:rPr>
        <w:t>准确度等级、最大允许误差（</w:t>
      </w:r>
      <w:r>
        <w:rPr>
          <w:rFonts w:hint="eastAsia" w:asciiTheme="minorEastAsia" w:hAnsiTheme="minorEastAsia" w:eastAsiaTheme="minorEastAsia"/>
          <w:highlight w:val="none"/>
        </w:rPr>
        <w:t>MPE）和标准不确定度（</w:t>
      </w:r>
      <w:r>
        <w:rPr>
          <w:rFonts w:hint="eastAsia" w:ascii="Times New Roman" w:cs="宋体"/>
          <w:i/>
          <w:iCs/>
          <w:highlight w:val="none"/>
          <w:lang w:eastAsia="zh-CN"/>
        </w:rPr>
        <w:t>u</w:t>
      </w:r>
      <w:r>
        <w:rPr>
          <w:rFonts w:hint="eastAsia" w:ascii="Times New Roman" w:cs="宋体"/>
          <w:highlight w:val="none"/>
          <w:vertAlign w:val="subscript"/>
          <w:lang w:eastAsia="zh-CN"/>
        </w:rPr>
        <w:t>i</w:t>
      </w:r>
      <w:r>
        <w:rPr>
          <w:rFonts w:hint="eastAsia" w:asciiTheme="minorEastAsia" w:hAnsiTheme="minorEastAsia" w:eastAsiaTheme="minorEastAsia"/>
          <w:highlight w:val="none"/>
        </w:rPr>
        <w:t>）的要求是指计量器具应具有的最低限要求。当计量器具是由传感器（变送器）、二次仪表组成的测量装置或系统时，给出的准确度等级和最大允许误差应是装置或系统具有的准确度等级。若装置或系统未明确给出其准确度等级时，可用传感器与二次仪表的最大允许误差合成方法进行合成。</w:t>
      </w:r>
      <w:bookmarkEnd w:id="107"/>
    </w:p>
    <w:p>
      <w:pPr>
        <w:pStyle w:val="127"/>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highlight w:val="none"/>
        </w:rPr>
      </w:pPr>
      <w:bookmarkStart w:id="108" w:name="_Toc17741"/>
      <w:r>
        <w:rPr>
          <w:rFonts w:hint="eastAsia"/>
          <w:highlight w:val="none"/>
        </w:rPr>
        <w:t xml:space="preserve">6.1.1 </w:t>
      </w:r>
      <w:r>
        <w:rPr>
          <w:rFonts w:hint="eastAsia" w:asciiTheme="minorEastAsia" w:hAnsiTheme="minorEastAsia" w:eastAsiaTheme="minorEastAsia"/>
          <w:highlight w:val="none"/>
        </w:rPr>
        <w:t>以静态或连续称重方式，测量固体、液体的计量器具的</w:t>
      </w:r>
      <w:r>
        <w:rPr>
          <w:rFonts w:hint="eastAsia" w:asciiTheme="minorEastAsia" w:hAnsiTheme="minorEastAsia" w:eastAsiaTheme="minorEastAsia"/>
          <w:highlight w:val="none"/>
        </w:rPr>
        <w:t>准确度等级</w:t>
      </w:r>
      <w:r>
        <w:rPr>
          <w:rFonts w:hint="eastAsia" w:ascii="宋体" w:hAnsi="宋体" w:eastAsia="宋体" w:cs="宋体"/>
          <w:highlight w:val="none"/>
        </w:rPr>
        <w:t>或最大允许误差或标准</w:t>
      </w:r>
      <w:r>
        <w:rPr>
          <w:rFonts w:hint="eastAsia" w:asciiTheme="minorEastAsia" w:hAnsiTheme="minorEastAsia" w:eastAsiaTheme="minorEastAsia"/>
          <w:highlight w:val="none"/>
        </w:rPr>
        <w:t>不确定度应符合表1的要求。</w:t>
      </w:r>
      <w:bookmarkEnd w:id="108"/>
    </w:p>
    <w:p>
      <w:pPr>
        <w:pStyle w:val="33"/>
        <w:ind w:firstLine="0" w:firstLineChars="0"/>
        <w:jc w:val="center"/>
        <w:rPr>
          <w:rFonts w:cs="宋体" w:asciiTheme="minorEastAsia" w:hAnsiTheme="minorEastAsia" w:eastAsiaTheme="minorEastAsia"/>
          <w:sz w:val="18"/>
          <w:szCs w:val="18"/>
          <w:highlight w:val="none"/>
        </w:rPr>
      </w:pPr>
      <w:bookmarkStart w:id="109" w:name="_Toc759"/>
      <w:r>
        <w:rPr>
          <w:rFonts w:hint="eastAsia" w:ascii="黑体" w:hAnsi="黑体" w:eastAsia="黑体" w:cs="宋体"/>
          <w:highlight w:val="none"/>
        </w:rPr>
        <w:t>表1 测量固体、液体的计量</w:t>
      </w:r>
      <w:r>
        <w:rPr>
          <w:rFonts w:hint="eastAsia" w:ascii="黑体" w:hAnsi="黑体" w:eastAsia="黑体" w:cs="黑体"/>
          <w:highlight w:val="none"/>
        </w:rPr>
        <w:t>器具准确度</w:t>
      </w:r>
      <w:r>
        <w:rPr>
          <w:rFonts w:hint="eastAsia" w:ascii="黑体" w:hAnsi="黑体" w:eastAsia="黑体" w:cs="黑体"/>
          <w:highlight w:val="none"/>
        </w:rPr>
        <w:t>等级或最大允许误差或标准不确定度要求</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54"/>
        <w:gridCol w:w="2445"/>
        <w:gridCol w:w="4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54"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计量器具类别</w:t>
            </w:r>
          </w:p>
        </w:tc>
        <w:tc>
          <w:tcPr>
            <w:tcW w:w="2445"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核算内容</w:t>
            </w:r>
          </w:p>
        </w:tc>
        <w:tc>
          <w:tcPr>
            <w:tcW w:w="4246"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准确度</w:t>
            </w:r>
            <w:r>
              <w:rPr>
                <w:rFonts w:hint="eastAsia" w:cs="宋体" w:asciiTheme="minorEastAsia" w:hAnsiTheme="minorEastAsia" w:eastAsiaTheme="minorEastAsia"/>
                <w:sz w:val="18"/>
                <w:szCs w:val="18"/>
                <w:highlight w:val="none"/>
              </w:rPr>
              <w:t>等级或最大允许误差或标准不确定度</w:t>
            </w:r>
            <w:r>
              <w:rPr>
                <w:rFonts w:hint="eastAsia" w:cs="宋体" w:asciiTheme="minorEastAsia" w:hAnsiTheme="minorEastAsia" w:eastAsiaTheme="minorEastAsia"/>
                <w:i/>
                <w:iCs/>
                <w:sz w:val="18"/>
                <w:szCs w:val="18"/>
                <w:highlight w:val="none"/>
              </w:rPr>
              <w:t>u</w:t>
            </w:r>
            <w:r>
              <w:rPr>
                <w:rFonts w:hint="eastAsia" w:cs="宋体" w:asciiTheme="minorEastAsia" w:hAnsiTheme="minorEastAsia" w:eastAsiaTheme="minorEastAsia"/>
                <w:sz w:val="18"/>
                <w:szCs w:val="18"/>
                <w:highlight w:val="none"/>
                <w:vertAlign w:val="subscript"/>
              </w:rPr>
              <w:t>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54"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数字指示秤</w:t>
            </w:r>
          </w:p>
        </w:tc>
        <w:tc>
          <w:tcPr>
            <w:tcW w:w="2445"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固体、液体静态计量</w:t>
            </w:r>
          </w:p>
        </w:tc>
        <w:tc>
          <w:tcPr>
            <w:tcW w:w="4246"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drawing>
                <wp:inline distT="0" distB="0" distL="0" distR="0">
                  <wp:extent cx="162560" cy="116205"/>
                  <wp:effectExtent l="0" t="0" r="8890" b="171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a:srcRect/>
                          <a:stretch>
                            <a:fillRect/>
                          </a:stretch>
                        </pic:blipFill>
                        <pic:spPr>
                          <a:xfrm>
                            <a:off x="0" y="0"/>
                            <a:ext cx="179622" cy="128302"/>
                          </a:xfrm>
                          <a:prstGeom prst="rect">
                            <a:avLst/>
                          </a:prstGeom>
                          <a:noFill/>
                          <a:ln w="9525">
                            <a:noFill/>
                            <a:miter lim="800000"/>
                            <a:headEnd/>
                            <a:tailEnd/>
                          </a:ln>
                        </pic:spPr>
                      </pic:pic>
                    </a:graphicData>
                  </a:graphic>
                </wp:inline>
              </w:drawing>
            </w:r>
            <w:r>
              <w:rPr>
                <w:rFonts w:hint="eastAsia" w:cs="宋体" w:asciiTheme="minorEastAsia" w:hAnsiTheme="minorEastAsia" w:eastAsiaTheme="minorEastAsia"/>
                <w:sz w:val="18"/>
                <w:szCs w:val="18"/>
                <w:highlight w:val="none"/>
              </w:rPr>
              <w:t>；MPE：±0.5e；</w:t>
            </w:r>
            <w:r>
              <w:rPr>
                <w:rFonts w:hint="eastAsia" w:ascii="Times New Roman" w:cs="宋体"/>
                <w:i/>
                <w:iCs/>
                <w:szCs w:val="18"/>
                <w:highlight w:val="none"/>
              </w:rPr>
              <w:t>u</w:t>
            </w:r>
            <w:r>
              <w:rPr>
                <w:rFonts w:hint="eastAsia" w:ascii="Times New Roman" w:cs="宋体"/>
                <w:szCs w:val="18"/>
                <w:highlight w:val="none"/>
                <w:vertAlign w:val="subscript"/>
              </w:rPr>
              <w:t>i</w:t>
            </w:r>
            <w:r>
              <w:rPr>
                <w:rFonts w:cs="宋体" w:asciiTheme="minorEastAsia" w:hAnsiTheme="minorEastAsia" w:eastAsiaTheme="minorEastAsia"/>
                <w:sz w:val="18"/>
                <w:szCs w:val="18"/>
                <w:highlight w:val="none"/>
              </w:rPr>
              <w:t xml:space="preserve"> </w:t>
            </w:r>
            <w:r>
              <w:rPr>
                <w:rFonts w:hint="eastAsia" w:cs="宋体" w:asciiTheme="minorEastAsia" w:hAnsiTheme="minorEastAsia" w:eastAsiaTheme="minorEastAsia"/>
                <w:sz w:val="18"/>
                <w:szCs w:val="18"/>
                <w:highlight w:val="none"/>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54"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非连续累计自动衡器（转子秤）</w:t>
            </w:r>
          </w:p>
        </w:tc>
        <w:tc>
          <w:tcPr>
            <w:tcW w:w="2445"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固体物料计量</w:t>
            </w:r>
          </w:p>
        </w:tc>
        <w:tc>
          <w:tcPr>
            <w:tcW w:w="4246"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0.5 级以上；MPE：±0.25%；</w:t>
            </w:r>
            <w:r>
              <w:rPr>
                <w:rFonts w:hint="eastAsia" w:ascii="Times New Roman" w:cs="宋体"/>
                <w:i/>
                <w:iCs/>
                <w:szCs w:val="18"/>
                <w:highlight w:val="none"/>
              </w:rPr>
              <w:t>u</w:t>
            </w:r>
            <w:r>
              <w:rPr>
                <w:rFonts w:hint="eastAsia" w:ascii="Times New Roman" w:cs="宋体"/>
                <w:szCs w:val="18"/>
                <w:highlight w:val="none"/>
                <w:vertAlign w:val="subscript"/>
              </w:rPr>
              <w:t>i</w:t>
            </w:r>
            <w:r>
              <w:rPr>
                <w:rFonts w:hint="eastAsia" w:cs="宋体" w:asciiTheme="minorEastAsia" w:hAnsiTheme="minorEastAsia" w:eastAsiaTheme="minorEastAsia"/>
                <w:sz w:val="18"/>
                <w:szCs w:val="18"/>
                <w:highlight w:val="none"/>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54"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连续累计自动衡器（皮带秤）</w:t>
            </w:r>
          </w:p>
        </w:tc>
        <w:tc>
          <w:tcPr>
            <w:tcW w:w="2445"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固体物料动态计量</w:t>
            </w:r>
          </w:p>
        </w:tc>
        <w:tc>
          <w:tcPr>
            <w:tcW w:w="4246"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1级以上；使用中MPE：±1.0%；</w:t>
            </w:r>
            <w:r>
              <w:rPr>
                <w:rFonts w:hint="eastAsia" w:ascii="Times New Roman" w:cs="宋体"/>
                <w:i/>
                <w:iCs/>
                <w:szCs w:val="18"/>
                <w:highlight w:val="none"/>
              </w:rPr>
              <w:t>u</w:t>
            </w:r>
            <w:r>
              <w:rPr>
                <w:rFonts w:hint="eastAsia" w:ascii="Times New Roman" w:cs="宋体"/>
                <w:szCs w:val="18"/>
                <w:highlight w:val="none"/>
                <w:vertAlign w:val="subscript"/>
              </w:rPr>
              <w:t>i</w:t>
            </w:r>
            <w:r>
              <w:rPr>
                <w:rFonts w:hint="eastAsia" w:cs="宋体" w:asciiTheme="minorEastAsia" w:hAnsiTheme="minorEastAsia" w:eastAsiaTheme="minorEastAsia"/>
                <w:sz w:val="18"/>
                <w:szCs w:val="18"/>
                <w:highlight w:val="none"/>
              </w:rPr>
              <w:t>≤0.58%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54"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静态汽车衡</w:t>
            </w:r>
          </w:p>
        </w:tc>
        <w:tc>
          <w:tcPr>
            <w:tcW w:w="2445"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固体、液体动态计量</w:t>
            </w:r>
          </w:p>
        </w:tc>
        <w:tc>
          <w:tcPr>
            <w:tcW w:w="4246"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drawing>
                <wp:inline distT="0" distB="0" distL="0" distR="0">
                  <wp:extent cx="162560" cy="116205"/>
                  <wp:effectExtent l="0" t="0" r="8890" b="0"/>
                  <wp:docPr id="174904213" name="图片 174904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04213" name="图片 174904213"/>
                          <pic:cNvPicPr>
                            <a:picLocks noChangeAspect="1" noChangeArrowheads="1"/>
                          </pic:cNvPicPr>
                        </pic:nvPicPr>
                        <pic:blipFill>
                          <a:blip r:embed="rId12"/>
                          <a:srcRect/>
                          <a:stretch>
                            <a:fillRect/>
                          </a:stretch>
                        </pic:blipFill>
                        <pic:spPr>
                          <a:xfrm>
                            <a:off x="0" y="0"/>
                            <a:ext cx="179622" cy="128302"/>
                          </a:xfrm>
                          <a:prstGeom prst="rect">
                            <a:avLst/>
                          </a:prstGeom>
                          <a:noFill/>
                          <a:ln w="9525">
                            <a:noFill/>
                            <a:miter lim="800000"/>
                            <a:headEnd/>
                            <a:tailEnd/>
                          </a:ln>
                        </pic:spPr>
                      </pic:pic>
                    </a:graphicData>
                  </a:graphic>
                </wp:inline>
              </w:drawing>
            </w:r>
            <w:r>
              <w:rPr>
                <w:rFonts w:hint="eastAsia" w:cs="宋体" w:asciiTheme="minorEastAsia" w:hAnsiTheme="minorEastAsia" w:eastAsiaTheme="minorEastAsia"/>
                <w:sz w:val="18"/>
                <w:szCs w:val="18"/>
                <w:highlight w:val="none"/>
              </w:rPr>
              <w:t>；MPE：±0.5e；</w:t>
            </w:r>
            <w:r>
              <w:rPr>
                <w:rFonts w:hint="eastAsia" w:ascii="Times New Roman" w:cs="宋体"/>
                <w:i/>
                <w:iCs/>
                <w:szCs w:val="18"/>
                <w:highlight w:val="none"/>
              </w:rPr>
              <w:t>u</w:t>
            </w:r>
            <w:r>
              <w:rPr>
                <w:rFonts w:hint="eastAsia" w:ascii="Times New Roman" w:cs="宋体"/>
                <w:szCs w:val="18"/>
                <w:highlight w:val="none"/>
                <w:vertAlign w:val="subscript"/>
              </w:rPr>
              <w:t>i</w:t>
            </w:r>
            <w:r>
              <w:rPr>
                <w:rFonts w:hint="eastAsia" w:cs="宋体" w:asciiTheme="minorEastAsia" w:hAnsiTheme="minorEastAsia" w:eastAsiaTheme="minorEastAsia"/>
                <w:sz w:val="18"/>
                <w:szCs w:val="18"/>
                <w:highlight w:val="none"/>
              </w:rPr>
              <w:t>≤0.15%</w:t>
            </w:r>
          </w:p>
        </w:tc>
      </w:tr>
      <w:bookmarkEnd w:id="109"/>
    </w:tbl>
    <w:p>
      <w:pPr>
        <w:pStyle w:val="127"/>
        <w:spacing w:before="156" w:beforeLines="50" w:after="156" w:afterLines="50"/>
      </w:pPr>
      <w:bookmarkStart w:id="110" w:name="_Toc26714"/>
      <w:r>
        <w:rPr>
          <w:rFonts w:hint="eastAsia"/>
          <w:highlight w:val="none"/>
        </w:rPr>
        <w:t xml:space="preserve">6.1.2 </w:t>
      </w:r>
      <w:r>
        <w:rPr>
          <w:rFonts w:hint="eastAsia" w:asciiTheme="minorEastAsia" w:hAnsiTheme="minorEastAsia" w:eastAsiaTheme="minorEastAsia"/>
          <w:highlight w:val="none"/>
        </w:rPr>
        <w:t>以电能连续方式，测量用电量的计量器具的准确度</w:t>
      </w:r>
      <w:r>
        <w:rPr>
          <w:rFonts w:hint="eastAsia" w:asciiTheme="minorEastAsia" w:hAnsiTheme="minorEastAsia" w:eastAsiaTheme="minorEastAsia"/>
          <w:highlight w:val="none"/>
        </w:rPr>
        <w:t>等级</w:t>
      </w:r>
      <w:r>
        <w:rPr>
          <w:rFonts w:hint="eastAsia" w:ascii="宋体" w:hAnsi="宋体" w:eastAsia="宋体" w:cs="宋体"/>
          <w:highlight w:val="none"/>
        </w:rPr>
        <w:t>或最大允许误差或标准</w:t>
      </w:r>
      <w:r>
        <w:rPr>
          <w:rFonts w:hint="eastAsia" w:asciiTheme="minorEastAsia" w:hAnsiTheme="minorEastAsia" w:eastAsiaTheme="minorEastAsia"/>
          <w:highlight w:val="none"/>
        </w:rPr>
        <w:t>不确定度应符合表</w:t>
      </w:r>
      <w:r>
        <w:rPr>
          <w:rFonts w:hint="eastAsia" w:asciiTheme="minorEastAsia" w:hAnsiTheme="minorEastAsia" w:eastAsiaTheme="minorEastAsia"/>
        </w:rPr>
        <w:t>2的要求。</w:t>
      </w:r>
    </w:p>
    <w:p>
      <w:pPr>
        <w:pStyle w:val="127"/>
        <w:spacing w:before="156" w:beforeLines="50" w:after="156" w:afterLines="50"/>
        <w:jc w:val="center"/>
        <w:rPr>
          <w:rFonts w:hint="eastAsia"/>
        </w:rPr>
      </w:pPr>
      <w:bookmarkStart w:id="111" w:name="_Toc16201"/>
    </w:p>
    <w:p>
      <w:pPr>
        <w:pStyle w:val="127"/>
        <w:spacing w:before="156" w:beforeLines="50" w:after="156" w:afterLines="50"/>
        <w:jc w:val="center"/>
        <w:rPr>
          <w:highlight w:val="none"/>
        </w:rPr>
      </w:pPr>
      <w:r>
        <w:rPr>
          <w:rFonts w:hint="eastAsia"/>
        </w:rPr>
        <w:t>表2 测量用电量的计量器具</w:t>
      </w:r>
      <w:r>
        <w:rPr>
          <w:rFonts w:hint="eastAsia" w:ascii="黑体" w:hAnsi="黑体" w:eastAsia="黑体" w:cs="黑体"/>
        </w:rPr>
        <w:t>的准确度</w:t>
      </w:r>
      <w:r>
        <w:rPr>
          <w:rFonts w:hint="eastAsia" w:ascii="黑体" w:hAnsi="黑体" w:eastAsia="黑体" w:cs="黑体"/>
          <w:highlight w:val="none"/>
        </w:rPr>
        <w:t>等级或最大允许误差或标准</w:t>
      </w:r>
      <w:r>
        <w:rPr>
          <w:rFonts w:hint="eastAsia" w:asciiTheme="minorEastAsia" w:hAnsiTheme="minorEastAsia" w:eastAsiaTheme="minorEastAsia"/>
          <w:highlight w:val="none"/>
        </w:rPr>
        <w:t>不确定度</w:t>
      </w:r>
      <w:r>
        <w:rPr>
          <w:rFonts w:hint="eastAsia"/>
          <w:highlight w:val="none"/>
        </w:rPr>
        <w:t>要求</w:t>
      </w:r>
      <w:bookmarkEnd w:id="111"/>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56"/>
        <w:gridCol w:w="2505"/>
        <w:gridCol w:w="4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2656"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计量器具类别</w:t>
            </w:r>
          </w:p>
        </w:tc>
        <w:tc>
          <w:tcPr>
            <w:tcW w:w="2505"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核算内容</w:t>
            </w:r>
          </w:p>
        </w:tc>
        <w:tc>
          <w:tcPr>
            <w:tcW w:w="4184"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准确度</w:t>
            </w:r>
            <w:r>
              <w:rPr>
                <w:rFonts w:hint="eastAsia" w:cs="宋体" w:asciiTheme="minorEastAsia" w:hAnsiTheme="minorEastAsia" w:eastAsiaTheme="minorEastAsia"/>
                <w:sz w:val="18"/>
                <w:szCs w:val="18"/>
                <w:highlight w:val="none"/>
              </w:rPr>
              <w:t>等级或最大允许误差或</w:t>
            </w:r>
            <w:r>
              <w:rPr>
                <w:rFonts w:cs="宋体" w:asciiTheme="minorEastAsia" w:hAnsiTheme="minorEastAsia" w:eastAsiaTheme="minorEastAsia"/>
                <w:sz w:val="18"/>
                <w:szCs w:val="18"/>
                <w:highlight w:val="none"/>
              </w:rPr>
              <w:t>标准不确定度</w:t>
            </w:r>
            <w:r>
              <w:rPr>
                <w:rFonts w:hint="eastAsia" w:cs="宋体" w:asciiTheme="minorEastAsia" w:hAnsiTheme="minorEastAsia" w:eastAsiaTheme="minorEastAsia"/>
                <w:i/>
                <w:iCs/>
                <w:sz w:val="18"/>
                <w:szCs w:val="18"/>
                <w:highlight w:val="none"/>
              </w:rPr>
              <w:t>u</w:t>
            </w:r>
            <w:r>
              <w:rPr>
                <w:rFonts w:hint="eastAsia" w:cs="宋体" w:asciiTheme="minorEastAsia" w:hAnsiTheme="minorEastAsia" w:eastAsiaTheme="minorEastAsia"/>
                <w:sz w:val="18"/>
                <w:szCs w:val="18"/>
                <w:highlight w:val="none"/>
                <w:vertAlign w:val="subscript"/>
              </w:rPr>
              <w:t>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jc w:val="center"/>
        </w:trPr>
        <w:tc>
          <w:tcPr>
            <w:tcW w:w="2656"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电能表（或综合电能终端）</w:t>
            </w:r>
          </w:p>
        </w:tc>
        <w:tc>
          <w:tcPr>
            <w:tcW w:w="2505"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有功交流电能计量</w:t>
            </w:r>
          </w:p>
        </w:tc>
        <w:tc>
          <w:tcPr>
            <w:tcW w:w="4184" w:type="dxa"/>
            <w:vAlign w:val="center"/>
          </w:tcPr>
          <w:p>
            <w:pPr>
              <w:pStyle w:val="33"/>
              <w:ind w:firstLine="36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0.5S 级以上；MPE：±0.5%；</w:t>
            </w:r>
            <w:r>
              <w:rPr>
                <w:rFonts w:hint="eastAsia" w:ascii="Times New Roman" w:cs="宋体"/>
                <w:i/>
                <w:iCs/>
                <w:szCs w:val="18"/>
                <w:highlight w:val="none"/>
              </w:rPr>
              <w:t>u</w:t>
            </w:r>
            <w:r>
              <w:rPr>
                <w:rFonts w:hint="eastAsia" w:ascii="Times New Roman" w:cs="宋体"/>
                <w:szCs w:val="18"/>
                <w:highlight w:val="none"/>
                <w:vertAlign w:val="subscript"/>
              </w:rPr>
              <w:t>i</w:t>
            </w:r>
            <w:r>
              <w:rPr>
                <w:rFonts w:hint="eastAsia" w:cs="宋体" w:asciiTheme="minorEastAsia" w:hAnsiTheme="minorEastAsia" w:eastAsiaTheme="minorEastAsia"/>
                <w:sz w:val="18"/>
                <w:szCs w:val="18"/>
                <w:highlight w:val="none"/>
              </w:rPr>
              <w:t>≤</w:t>
            </w:r>
            <w:r>
              <w:rPr>
                <w:rFonts w:cs="宋体" w:asciiTheme="minorEastAsia" w:hAnsiTheme="minorEastAsia" w:eastAsiaTheme="minorEastAsia"/>
                <w:sz w:val="18"/>
                <w:szCs w:val="18"/>
                <w:highlight w:val="none"/>
              </w:rPr>
              <w:t>0.</w:t>
            </w:r>
            <w:r>
              <w:rPr>
                <w:rFonts w:hint="eastAsia" w:cs="宋体" w:asciiTheme="minorEastAsia" w:hAnsiTheme="minorEastAsia" w:eastAsiaTheme="minorEastAsia"/>
                <w:sz w:val="18"/>
                <w:szCs w:val="18"/>
                <w:highlight w:val="none"/>
              </w:rPr>
              <w:t>29</w:t>
            </w:r>
            <w:r>
              <w:rPr>
                <w:rFonts w:cs="宋体" w:asciiTheme="minorEastAsia" w:hAnsiTheme="minorEastAsia" w:eastAsiaTheme="minorEastAsia"/>
                <w:sz w:val="18"/>
                <w:szCs w:val="18"/>
                <w:highlight w:val="none"/>
              </w:rPr>
              <w:t>%</w:t>
            </w:r>
          </w:p>
        </w:tc>
      </w:tr>
    </w:tbl>
    <w:p>
      <w:pPr>
        <w:pStyle w:val="127"/>
        <w:spacing w:before="156" w:beforeLines="50" w:after="156" w:afterLines="50"/>
        <w:rPr>
          <w:rFonts w:asciiTheme="minorEastAsia" w:hAnsiTheme="minorEastAsia" w:eastAsiaTheme="minorEastAsia"/>
          <w:highlight w:val="none"/>
        </w:rPr>
      </w:pPr>
      <w:bookmarkStart w:id="112" w:name="_Toc24455"/>
      <w:r>
        <w:rPr>
          <w:rFonts w:hint="eastAsia"/>
          <w:highlight w:val="none"/>
        </w:rPr>
        <w:t xml:space="preserve">6.1.3 </w:t>
      </w:r>
      <w:r>
        <w:rPr>
          <w:rFonts w:hint="eastAsia" w:asciiTheme="minorEastAsia" w:hAnsiTheme="minorEastAsia" w:eastAsiaTheme="minorEastAsia"/>
          <w:highlight w:val="none"/>
        </w:rPr>
        <w:t>以成品油静态、连续方式，测量油量的计量器具的准确度</w:t>
      </w:r>
      <w:r>
        <w:rPr>
          <w:rFonts w:hint="eastAsia" w:asciiTheme="minorEastAsia" w:hAnsiTheme="minorEastAsia" w:eastAsiaTheme="minorEastAsia"/>
          <w:highlight w:val="none"/>
        </w:rPr>
        <w:t>等级</w:t>
      </w:r>
      <w:r>
        <w:rPr>
          <w:rFonts w:hint="eastAsia" w:ascii="宋体" w:hAnsi="宋体" w:eastAsia="宋体" w:cs="宋体"/>
          <w:highlight w:val="none"/>
        </w:rPr>
        <w:t>或最大允许误差或标准</w:t>
      </w:r>
      <w:r>
        <w:rPr>
          <w:rFonts w:hint="eastAsia" w:asciiTheme="minorEastAsia" w:hAnsiTheme="minorEastAsia" w:eastAsiaTheme="minorEastAsia"/>
          <w:highlight w:val="none"/>
        </w:rPr>
        <w:t>不确定度应符合表3的要求。</w:t>
      </w:r>
      <w:bookmarkEnd w:id="112"/>
    </w:p>
    <w:p>
      <w:pPr>
        <w:pStyle w:val="127"/>
        <w:spacing w:before="156" w:beforeLines="50" w:after="156" w:afterLines="50"/>
        <w:jc w:val="center"/>
        <w:rPr>
          <w:highlight w:val="none"/>
        </w:rPr>
      </w:pPr>
      <w:bookmarkStart w:id="113" w:name="_Toc3553"/>
      <w:r>
        <w:rPr>
          <w:rFonts w:hint="eastAsia"/>
          <w:highlight w:val="none"/>
        </w:rPr>
        <w:t>表3 测量油量的计量器具的</w:t>
      </w:r>
      <w:r>
        <w:rPr>
          <w:rFonts w:hint="eastAsia" w:asciiTheme="minorEastAsia" w:hAnsiTheme="minorEastAsia" w:eastAsiaTheme="minorEastAsia"/>
          <w:highlight w:val="none"/>
        </w:rPr>
        <w:t>准确</w:t>
      </w:r>
      <w:r>
        <w:rPr>
          <w:rFonts w:hint="eastAsia" w:asciiTheme="minorEastAsia" w:hAnsiTheme="minorEastAsia" w:eastAsiaTheme="minorEastAsia"/>
          <w:highlight w:val="none"/>
        </w:rPr>
        <w:t>度</w:t>
      </w:r>
      <w:r>
        <w:rPr>
          <w:rFonts w:hint="eastAsia" w:ascii="黑体" w:hAnsi="黑体" w:eastAsia="黑体" w:cs="黑体"/>
          <w:highlight w:val="none"/>
        </w:rPr>
        <w:t>等级或最大允许误差或标准不确定度</w:t>
      </w:r>
      <w:r>
        <w:rPr>
          <w:rFonts w:hint="eastAsia"/>
          <w:highlight w:val="none"/>
        </w:rPr>
        <w:t>要求</w:t>
      </w:r>
      <w:bookmarkEnd w:id="113"/>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41"/>
        <w:gridCol w:w="2535"/>
        <w:gridCol w:w="4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641"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计量器具类别</w:t>
            </w:r>
          </w:p>
        </w:tc>
        <w:tc>
          <w:tcPr>
            <w:tcW w:w="2535"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核算内容</w:t>
            </w:r>
          </w:p>
        </w:tc>
        <w:tc>
          <w:tcPr>
            <w:tcW w:w="4169"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准确</w:t>
            </w:r>
            <w:r>
              <w:rPr>
                <w:rFonts w:hint="eastAsia" w:cs="宋体" w:asciiTheme="minorEastAsia" w:hAnsiTheme="minorEastAsia" w:eastAsiaTheme="minorEastAsia"/>
                <w:sz w:val="18"/>
                <w:szCs w:val="18"/>
                <w:highlight w:val="none"/>
              </w:rPr>
              <w:t>度等级或最大允许误差或标准不确定度</w:t>
            </w:r>
            <w:r>
              <w:rPr>
                <w:rFonts w:hint="eastAsia" w:cs="宋体" w:asciiTheme="minorEastAsia" w:hAnsiTheme="minorEastAsia" w:eastAsiaTheme="minorEastAsia"/>
                <w:i/>
                <w:iCs/>
                <w:sz w:val="18"/>
                <w:szCs w:val="18"/>
                <w:highlight w:val="none"/>
              </w:rPr>
              <w:t>u</w:t>
            </w:r>
            <w:r>
              <w:rPr>
                <w:rFonts w:hint="eastAsia" w:cs="宋体" w:asciiTheme="minorEastAsia" w:hAnsiTheme="minorEastAsia" w:eastAsiaTheme="minorEastAsia"/>
                <w:sz w:val="18"/>
                <w:szCs w:val="18"/>
                <w:highlight w:val="none"/>
                <w:vertAlign w:val="subscript"/>
              </w:rPr>
              <w:t>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641"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加油机</w:t>
            </w:r>
          </w:p>
        </w:tc>
        <w:tc>
          <w:tcPr>
            <w:tcW w:w="2535"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成品油静态计量</w:t>
            </w:r>
          </w:p>
        </w:tc>
        <w:tc>
          <w:tcPr>
            <w:tcW w:w="4169" w:type="dxa"/>
            <w:vAlign w:val="center"/>
          </w:tcPr>
          <w:p>
            <w:pPr>
              <w:pStyle w:val="33"/>
              <w:ind w:firstLine="36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MPE：±0.3%；</w:t>
            </w:r>
            <w:r>
              <w:rPr>
                <w:rFonts w:hint="eastAsia" w:ascii="Times New Roman" w:cs="宋体"/>
                <w:i/>
                <w:iCs/>
                <w:szCs w:val="18"/>
                <w:highlight w:val="none"/>
              </w:rPr>
              <w:t>u</w:t>
            </w:r>
            <w:r>
              <w:rPr>
                <w:rFonts w:hint="eastAsia" w:ascii="Times New Roman" w:cs="宋体"/>
                <w:szCs w:val="18"/>
                <w:highlight w:val="none"/>
                <w:vertAlign w:val="subscript"/>
              </w:rPr>
              <w:t>i</w:t>
            </w:r>
            <w:r>
              <w:rPr>
                <w:rFonts w:hint="eastAsia" w:cs="宋体" w:asciiTheme="minorEastAsia" w:hAnsiTheme="minorEastAsia" w:eastAsiaTheme="minorEastAsia"/>
                <w:sz w:val="18"/>
                <w:szCs w:val="18"/>
                <w:highlight w:val="none"/>
              </w:rPr>
              <w:t>≤</w:t>
            </w:r>
            <w:r>
              <w:rPr>
                <w:rFonts w:cs="宋体" w:asciiTheme="minorEastAsia" w:hAnsiTheme="minorEastAsia" w:eastAsiaTheme="minorEastAsia"/>
                <w:sz w:val="18"/>
                <w:szCs w:val="18"/>
                <w:highlight w:val="none"/>
              </w:rPr>
              <w:t>0.</w:t>
            </w:r>
            <w:r>
              <w:rPr>
                <w:rFonts w:hint="eastAsia" w:cs="宋体" w:asciiTheme="minorEastAsia" w:hAnsiTheme="minorEastAsia" w:eastAsiaTheme="minorEastAsia"/>
                <w:sz w:val="18"/>
                <w:szCs w:val="18"/>
                <w:highlight w:val="none"/>
              </w:rPr>
              <w:t>29</w:t>
            </w:r>
            <w:r>
              <w:rPr>
                <w:rFonts w:cs="宋体" w:asciiTheme="minorEastAsia" w:hAnsiTheme="minorEastAsia" w:eastAsiaTheme="minorEastAsia"/>
                <w:sz w:val="18"/>
                <w:szCs w:val="18"/>
                <w:highlight w:val="none"/>
              </w:rPr>
              <w:t>%</w:t>
            </w:r>
          </w:p>
        </w:tc>
      </w:tr>
    </w:tbl>
    <w:p>
      <w:pPr>
        <w:pStyle w:val="127"/>
        <w:spacing w:before="156" w:beforeLines="50" w:after="156" w:afterLines="50"/>
        <w:rPr>
          <w:highlight w:val="none"/>
        </w:rPr>
      </w:pPr>
      <w:bookmarkStart w:id="114" w:name="_Toc27013"/>
      <w:r>
        <w:rPr>
          <w:rFonts w:hint="eastAsia"/>
          <w:highlight w:val="none"/>
        </w:rPr>
        <w:t xml:space="preserve">6.1.4  </w:t>
      </w:r>
      <w:r>
        <w:rPr>
          <w:rFonts w:hint="eastAsia" w:asciiTheme="minorEastAsia" w:hAnsiTheme="minorEastAsia" w:eastAsiaTheme="minorEastAsia"/>
          <w:highlight w:val="none"/>
        </w:rPr>
        <w:t>以气体流量连续测量气量的计量器具的准确度</w:t>
      </w:r>
      <w:r>
        <w:rPr>
          <w:rFonts w:hint="eastAsia" w:asciiTheme="minorEastAsia" w:hAnsiTheme="minorEastAsia" w:eastAsiaTheme="minorEastAsia"/>
          <w:highlight w:val="none"/>
        </w:rPr>
        <w:t>等级</w:t>
      </w:r>
      <w:r>
        <w:rPr>
          <w:rFonts w:hint="eastAsia" w:ascii="宋体" w:hAnsi="宋体" w:eastAsia="宋体" w:cs="宋体"/>
          <w:highlight w:val="none"/>
        </w:rPr>
        <w:t>或最大允许误差或标准</w:t>
      </w:r>
      <w:r>
        <w:rPr>
          <w:rFonts w:hint="eastAsia" w:asciiTheme="minorEastAsia" w:hAnsiTheme="minorEastAsia" w:eastAsiaTheme="minorEastAsia"/>
          <w:highlight w:val="none"/>
        </w:rPr>
        <w:t>不确定度应符合表4的要求。</w:t>
      </w:r>
      <w:bookmarkEnd w:id="114"/>
    </w:p>
    <w:p>
      <w:pPr>
        <w:pStyle w:val="127"/>
        <w:spacing w:before="156" w:beforeLines="50" w:after="156" w:afterLines="50"/>
        <w:jc w:val="center"/>
        <w:rPr>
          <w:highlight w:val="none"/>
        </w:rPr>
      </w:pPr>
      <w:bookmarkStart w:id="115" w:name="_Toc9904"/>
      <w:r>
        <w:rPr>
          <w:rFonts w:hint="eastAsia"/>
          <w:highlight w:val="none"/>
        </w:rPr>
        <w:t>表4 测量气量的计量器</w:t>
      </w:r>
      <w:r>
        <w:rPr>
          <w:rFonts w:hint="eastAsia" w:ascii="黑体" w:hAnsi="黑体" w:eastAsia="黑体" w:cs="黑体"/>
          <w:highlight w:val="none"/>
        </w:rPr>
        <w:t>具的准确度</w:t>
      </w:r>
      <w:r>
        <w:rPr>
          <w:rFonts w:hint="eastAsia" w:ascii="黑体" w:hAnsi="黑体" w:eastAsia="黑体" w:cs="黑体"/>
          <w:highlight w:val="none"/>
        </w:rPr>
        <w:t>等级或最大允许误差或标准不确定</w:t>
      </w:r>
      <w:r>
        <w:rPr>
          <w:rFonts w:hint="eastAsia" w:asciiTheme="minorEastAsia" w:hAnsiTheme="minorEastAsia" w:eastAsiaTheme="minorEastAsia"/>
          <w:highlight w:val="none"/>
        </w:rPr>
        <w:t>度</w:t>
      </w:r>
      <w:r>
        <w:rPr>
          <w:rFonts w:hint="eastAsia"/>
          <w:highlight w:val="none"/>
        </w:rPr>
        <w:t>要求</w:t>
      </w:r>
      <w:bookmarkEnd w:id="115"/>
    </w:p>
    <w:tbl>
      <w:tblPr>
        <w:tblStyle w:val="44"/>
        <w:tblW w:w="92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13"/>
        <w:gridCol w:w="2535"/>
        <w:gridCol w:w="4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13"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计量器具类别</w:t>
            </w:r>
          </w:p>
        </w:tc>
        <w:tc>
          <w:tcPr>
            <w:tcW w:w="2535"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核算内容</w:t>
            </w:r>
          </w:p>
        </w:tc>
        <w:tc>
          <w:tcPr>
            <w:tcW w:w="4141"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准确度</w:t>
            </w:r>
            <w:r>
              <w:rPr>
                <w:rFonts w:hint="eastAsia" w:cs="宋体" w:asciiTheme="minorEastAsia" w:hAnsiTheme="minorEastAsia" w:eastAsiaTheme="minorEastAsia"/>
                <w:sz w:val="18"/>
                <w:szCs w:val="18"/>
                <w:highlight w:val="none"/>
              </w:rPr>
              <w:t>等级或最大允许误差或标准不确定度</w:t>
            </w:r>
            <w:r>
              <w:rPr>
                <w:rFonts w:hint="eastAsia" w:cs="宋体" w:asciiTheme="minorEastAsia" w:hAnsiTheme="minorEastAsia" w:eastAsiaTheme="minorEastAsia"/>
                <w:i/>
                <w:iCs/>
                <w:sz w:val="18"/>
                <w:szCs w:val="18"/>
                <w:highlight w:val="none"/>
              </w:rPr>
              <w:t>u</w:t>
            </w:r>
            <w:r>
              <w:rPr>
                <w:rFonts w:hint="eastAsia" w:cs="宋体" w:asciiTheme="minorEastAsia" w:hAnsiTheme="minorEastAsia" w:eastAsiaTheme="minorEastAsia"/>
                <w:sz w:val="18"/>
                <w:szCs w:val="18"/>
                <w:highlight w:val="none"/>
                <w:vertAlign w:val="subscript"/>
              </w:rPr>
              <w:t>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13"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固定污染源烟气连续监测系统</w:t>
            </w:r>
          </w:p>
        </w:tc>
        <w:tc>
          <w:tcPr>
            <w:tcW w:w="2535"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污染源烟气流速</w:t>
            </w:r>
          </w:p>
        </w:tc>
        <w:tc>
          <w:tcPr>
            <w:tcW w:w="4141"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相对误差不超过±</w:t>
            </w:r>
            <w:r>
              <w:rPr>
                <w:rFonts w:cs="宋体" w:asciiTheme="minorEastAsia" w:hAnsiTheme="minorEastAsia" w:eastAsiaTheme="minorEastAsia"/>
                <w:sz w:val="18"/>
                <w:szCs w:val="18"/>
                <w:highlight w:val="none"/>
              </w:rPr>
              <w:t>12%</w:t>
            </w:r>
            <w:r>
              <w:rPr>
                <w:rFonts w:hint="eastAsia" w:cs="宋体" w:asciiTheme="minorEastAsia" w:hAnsiTheme="minorEastAsia" w:eastAsiaTheme="minorEastAsia"/>
                <w:sz w:val="18"/>
                <w:szCs w:val="18"/>
                <w:highlight w:val="none"/>
              </w:rPr>
              <w:t>；</w:t>
            </w:r>
            <w:r>
              <w:rPr>
                <w:rFonts w:hint="eastAsia" w:ascii="Times New Roman" w:cs="宋体"/>
                <w:i/>
                <w:iCs/>
                <w:szCs w:val="18"/>
                <w:highlight w:val="none"/>
              </w:rPr>
              <w:t>u</w:t>
            </w:r>
            <w:r>
              <w:rPr>
                <w:rFonts w:hint="eastAsia" w:ascii="Times New Roman" w:cs="宋体"/>
                <w:szCs w:val="18"/>
                <w:highlight w:val="none"/>
                <w:vertAlign w:val="subscript"/>
              </w:rPr>
              <w:t>i</w:t>
            </w:r>
            <w:r>
              <w:rPr>
                <w:rFonts w:hint="eastAsia" w:cs="宋体" w:asciiTheme="minorEastAsia" w:hAnsiTheme="minorEastAsia" w:eastAsiaTheme="minorEastAsia"/>
                <w:sz w:val="18"/>
                <w:szCs w:val="18"/>
                <w:highlight w:val="none"/>
              </w:rPr>
              <w:t>≤</w:t>
            </w:r>
            <w:r>
              <w:rPr>
                <w:rFonts w:cs="宋体" w:asciiTheme="minorEastAsia" w:hAnsiTheme="minorEastAsia" w:eastAsiaTheme="minorEastAsia"/>
                <w:sz w:val="18"/>
                <w:szCs w:val="18"/>
                <w:highlight w:val="none"/>
              </w:rPr>
              <w:t>6.93%</w:t>
            </w:r>
          </w:p>
        </w:tc>
      </w:tr>
    </w:tbl>
    <w:p>
      <w:pPr>
        <w:pStyle w:val="127"/>
        <w:spacing w:before="156" w:beforeLines="50" w:after="156" w:afterLines="50"/>
        <w:rPr>
          <w:rFonts w:asciiTheme="minorEastAsia" w:hAnsiTheme="minorEastAsia" w:eastAsiaTheme="minorEastAsia"/>
          <w:highlight w:val="none"/>
        </w:rPr>
      </w:pPr>
      <w:bookmarkStart w:id="116" w:name="_Toc12891"/>
      <w:r>
        <w:rPr>
          <w:rFonts w:hint="eastAsia"/>
          <w:highlight w:val="none"/>
        </w:rPr>
        <w:t xml:space="preserve">6.1.5  </w:t>
      </w:r>
      <w:r>
        <w:rPr>
          <w:rFonts w:hint="eastAsia" w:asciiTheme="minorEastAsia" w:hAnsiTheme="minorEastAsia" w:eastAsiaTheme="minorEastAsia"/>
          <w:highlight w:val="none"/>
        </w:rPr>
        <w:t>以水流量连续测量的计量器具准确度</w:t>
      </w:r>
      <w:r>
        <w:rPr>
          <w:rFonts w:hint="eastAsia" w:asciiTheme="minorEastAsia" w:hAnsiTheme="minorEastAsia" w:eastAsiaTheme="minorEastAsia"/>
          <w:highlight w:val="none"/>
        </w:rPr>
        <w:t>等级</w:t>
      </w:r>
      <w:r>
        <w:rPr>
          <w:rFonts w:hint="eastAsia" w:ascii="宋体" w:hAnsi="宋体" w:eastAsia="宋体" w:cs="宋体"/>
          <w:highlight w:val="none"/>
        </w:rPr>
        <w:t>或最大允许误差或</w:t>
      </w:r>
      <w:r>
        <w:rPr>
          <w:rFonts w:hint="eastAsia" w:hAnsi="宋体" w:cs="宋体"/>
          <w:highlight w:val="none"/>
        </w:rPr>
        <w:t>标准</w:t>
      </w:r>
      <w:r>
        <w:rPr>
          <w:rFonts w:hint="eastAsia" w:asciiTheme="minorEastAsia" w:hAnsiTheme="minorEastAsia" w:eastAsiaTheme="minorEastAsia"/>
          <w:highlight w:val="none"/>
        </w:rPr>
        <w:t>不确定度应符合表5的要求。</w:t>
      </w:r>
      <w:bookmarkEnd w:id="116"/>
    </w:p>
    <w:p>
      <w:pPr>
        <w:pStyle w:val="127"/>
        <w:spacing w:before="156" w:beforeLines="50" w:after="156" w:afterLines="50"/>
        <w:jc w:val="center"/>
        <w:rPr>
          <w:highlight w:val="none"/>
        </w:rPr>
      </w:pPr>
      <w:bookmarkStart w:id="117" w:name="_Toc27522"/>
      <w:r>
        <w:rPr>
          <w:rFonts w:hint="eastAsia"/>
          <w:highlight w:val="none"/>
        </w:rPr>
        <w:t>表5 测量流量的计量器</w:t>
      </w:r>
      <w:r>
        <w:rPr>
          <w:rFonts w:hint="eastAsia" w:ascii="黑体" w:hAnsi="黑体" w:eastAsia="黑体" w:cs="黑体"/>
          <w:highlight w:val="none"/>
        </w:rPr>
        <w:t>具准确度</w:t>
      </w:r>
      <w:r>
        <w:rPr>
          <w:rFonts w:hint="eastAsia" w:ascii="黑体" w:hAnsi="黑体" w:eastAsia="黑体" w:cs="黑体"/>
          <w:highlight w:val="none"/>
        </w:rPr>
        <w:t>等级或最大允许误差或标准不确定度</w:t>
      </w:r>
      <w:r>
        <w:rPr>
          <w:rFonts w:hint="eastAsia"/>
          <w:highlight w:val="none"/>
        </w:rPr>
        <w:t>要求</w:t>
      </w:r>
      <w:bookmarkEnd w:id="117"/>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88"/>
        <w:gridCol w:w="2580"/>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588"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计量器具类别</w:t>
            </w:r>
          </w:p>
        </w:tc>
        <w:tc>
          <w:tcPr>
            <w:tcW w:w="2580"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核算内容</w:t>
            </w:r>
          </w:p>
        </w:tc>
        <w:tc>
          <w:tcPr>
            <w:tcW w:w="4130"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准确度</w:t>
            </w:r>
            <w:r>
              <w:rPr>
                <w:rFonts w:hint="eastAsia" w:cs="宋体" w:asciiTheme="minorEastAsia" w:hAnsiTheme="minorEastAsia" w:eastAsiaTheme="minorEastAsia"/>
                <w:sz w:val="18"/>
                <w:szCs w:val="18"/>
                <w:highlight w:val="none"/>
              </w:rPr>
              <w:t>等级或最大允许误差或标准不确定度</w:t>
            </w:r>
            <w:r>
              <w:rPr>
                <w:rFonts w:hint="eastAsia" w:cs="宋体" w:asciiTheme="minorEastAsia" w:hAnsiTheme="minorEastAsia" w:eastAsiaTheme="minorEastAsia"/>
                <w:i/>
                <w:iCs/>
                <w:sz w:val="18"/>
                <w:szCs w:val="18"/>
                <w:highlight w:val="none"/>
              </w:rPr>
              <w:t>u</w:t>
            </w:r>
            <w:r>
              <w:rPr>
                <w:rFonts w:hint="eastAsia" w:cs="宋体" w:asciiTheme="minorEastAsia" w:hAnsiTheme="minorEastAsia" w:eastAsiaTheme="minorEastAsia"/>
                <w:sz w:val="18"/>
                <w:szCs w:val="18"/>
                <w:highlight w:val="none"/>
                <w:vertAlign w:val="subscript"/>
              </w:rPr>
              <w:t>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588"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水流量计</w:t>
            </w:r>
          </w:p>
        </w:tc>
        <w:tc>
          <w:tcPr>
            <w:tcW w:w="2580"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水连续计量</w:t>
            </w:r>
          </w:p>
        </w:tc>
        <w:tc>
          <w:tcPr>
            <w:tcW w:w="4130"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水表、流量计：1级；MPE：±1%；</w:t>
            </w:r>
            <w:r>
              <w:rPr>
                <w:rFonts w:hint="eastAsia" w:ascii="Times New Roman" w:cs="宋体"/>
                <w:i/>
                <w:iCs/>
                <w:szCs w:val="18"/>
                <w:highlight w:val="none"/>
              </w:rPr>
              <w:t>u</w:t>
            </w:r>
            <w:r>
              <w:rPr>
                <w:rFonts w:hint="eastAsia" w:ascii="Times New Roman" w:cs="宋体"/>
                <w:szCs w:val="18"/>
                <w:highlight w:val="none"/>
                <w:vertAlign w:val="subscript"/>
              </w:rPr>
              <w:t>i</w:t>
            </w:r>
            <w:r>
              <w:rPr>
                <w:rFonts w:hint="eastAsia" w:cs="宋体" w:asciiTheme="minorEastAsia" w:hAnsiTheme="minorEastAsia" w:eastAsiaTheme="minorEastAsia"/>
                <w:sz w:val="18"/>
                <w:szCs w:val="18"/>
                <w:highlight w:val="none"/>
              </w:rPr>
              <w:t>≤</w:t>
            </w:r>
            <w:r>
              <w:rPr>
                <w:rFonts w:cs="宋体" w:asciiTheme="minorEastAsia" w:hAnsiTheme="minorEastAsia" w:eastAsiaTheme="minorEastAsia"/>
                <w:sz w:val="18"/>
                <w:szCs w:val="18"/>
                <w:highlight w:val="none"/>
              </w:rPr>
              <w:t>0.58%</w:t>
            </w:r>
          </w:p>
        </w:tc>
      </w:tr>
    </w:tbl>
    <w:p>
      <w:pPr>
        <w:pStyle w:val="127"/>
        <w:spacing w:before="156" w:beforeLines="50" w:after="156" w:afterLines="50"/>
        <w:rPr>
          <w:highlight w:val="none"/>
        </w:rPr>
      </w:pPr>
      <w:bookmarkStart w:id="118" w:name="_Toc31367"/>
      <w:r>
        <w:rPr>
          <w:rFonts w:hint="eastAsia"/>
          <w:highlight w:val="none"/>
        </w:rPr>
        <w:t xml:space="preserve">6.1.6  </w:t>
      </w:r>
      <w:r>
        <w:rPr>
          <w:rFonts w:hint="eastAsia" w:asciiTheme="minorEastAsia" w:hAnsiTheme="minorEastAsia" w:eastAsiaTheme="minorEastAsia"/>
          <w:highlight w:val="none"/>
        </w:rPr>
        <w:t>以测量热能转换的计量器具的准确度</w:t>
      </w:r>
      <w:r>
        <w:rPr>
          <w:rFonts w:hint="eastAsia" w:ascii="宋体" w:hAnsi="宋体" w:eastAsia="宋体" w:cs="宋体"/>
          <w:highlight w:val="none"/>
        </w:rPr>
        <w:t>等级或最大允许误差或标准</w:t>
      </w:r>
      <w:r>
        <w:rPr>
          <w:rFonts w:hint="eastAsia" w:asciiTheme="minorEastAsia" w:hAnsiTheme="minorEastAsia" w:eastAsiaTheme="minorEastAsia"/>
          <w:highlight w:val="none"/>
        </w:rPr>
        <w:t>不确定度应符合表6的要求。</w:t>
      </w:r>
      <w:bookmarkEnd w:id="118"/>
    </w:p>
    <w:p>
      <w:pPr>
        <w:pStyle w:val="127"/>
        <w:spacing w:before="156" w:beforeLines="50" w:after="156" w:afterLines="50"/>
        <w:jc w:val="center"/>
        <w:rPr>
          <w:highlight w:val="none"/>
        </w:rPr>
      </w:pPr>
      <w:bookmarkStart w:id="119" w:name="_Toc28984"/>
      <w:r>
        <w:rPr>
          <w:rFonts w:hint="eastAsia"/>
          <w:highlight w:val="none"/>
        </w:rPr>
        <w:t>表6 测量热能转换的计量器具</w:t>
      </w:r>
      <w:r>
        <w:rPr>
          <w:rFonts w:hint="eastAsia" w:ascii="黑体" w:hAnsi="黑体" w:eastAsia="黑体" w:cs="黑体"/>
          <w:highlight w:val="none"/>
        </w:rPr>
        <w:t>的准确度</w:t>
      </w:r>
      <w:r>
        <w:rPr>
          <w:rFonts w:hint="eastAsia" w:ascii="黑体" w:hAnsi="黑体" w:eastAsia="黑体" w:cs="黑体"/>
          <w:highlight w:val="none"/>
        </w:rPr>
        <w:t>等级或最大允许误差或标准不确定度要求</w:t>
      </w:r>
      <w:bookmarkEnd w:id="119"/>
    </w:p>
    <w:tbl>
      <w:tblPr>
        <w:tblStyle w:val="44"/>
        <w:tblW w:w="0" w:type="auto"/>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2591"/>
        <w:gridCol w:w="2595"/>
        <w:gridCol w:w="4148"/>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2591"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计量器具类别</w:t>
            </w:r>
          </w:p>
        </w:tc>
        <w:tc>
          <w:tcPr>
            <w:tcW w:w="2595"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核算内容</w:t>
            </w:r>
          </w:p>
        </w:tc>
        <w:tc>
          <w:tcPr>
            <w:tcW w:w="4148"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准确度</w:t>
            </w:r>
            <w:r>
              <w:rPr>
                <w:rFonts w:hint="eastAsia" w:cs="宋体" w:asciiTheme="minorEastAsia" w:hAnsiTheme="minorEastAsia" w:eastAsiaTheme="minorEastAsia"/>
                <w:sz w:val="18"/>
                <w:szCs w:val="18"/>
                <w:highlight w:val="none"/>
              </w:rPr>
              <w:t>等级或最大允许误差或标准不确定度</w:t>
            </w:r>
            <w:r>
              <w:rPr>
                <w:rFonts w:hint="eastAsia" w:cs="宋体" w:asciiTheme="minorEastAsia" w:hAnsiTheme="minorEastAsia" w:eastAsiaTheme="minorEastAsia"/>
                <w:i/>
                <w:iCs/>
                <w:sz w:val="18"/>
                <w:szCs w:val="18"/>
                <w:highlight w:val="none"/>
              </w:rPr>
              <w:t>u</w:t>
            </w:r>
            <w:r>
              <w:rPr>
                <w:rFonts w:hint="eastAsia" w:cs="宋体" w:asciiTheme="minorEastAsia" w:hAnsiTheme="minorEastAsia" w:eastAsiaTheme="minorEastAsia"/>
                <w:sz w:val="18"/>
                <w:szCs w:val="18"/>
                <w:highlight w:val="none"/>
                <w:vertAlign w:val="subscript"/>
              </w:rPr>
              <w:t>i</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jc w:val="center"/>
        </w:trPr>
        <w:tc>
          <w:tcPr>
            <w:tcW w:w="2591"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发热量仪</w:t>
            </w:r>
          </w:p>
        </w:tc>
        <w:tc>
          <w:tcPr>
            <w:tcW w:w="2595" w:type="dxa"/>
            <w:vAlign w:val="center"/>
          </w:tcPr>
          <w:p>
            <w:pPr>
              <w:pStyle w:val="33"/>
              <w:ind w:firstLine="0" w:firstLineChars="0"/>
              <w:jc w:val="left"/>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耗能过程中质量计算，相关的材料发热量计算</w:t>
            </w:r>
          </w:p>
        </w:tc>
        <w:tc>
          <w:tcPr>
            <w:tcW w:w="4148" w:type="dxa"/>
            <w:vAlign w:val="center"/>
          </w:tcPr>
          <w:p>
            <w:pPr>
              <w:pStyle w:val="33"/>
              <w:ind w:firstLine="0" w:firstLineChars="0"/>
              <w:jc w:val="center"/>
              <w:rPr>
                <w:rFonts w:cs="宋体" w:asciiTheme="minorEastAsia" w:hAnsiTheme="minorEastAsia" w:eastAsiaTheme="minorEastAsia"/>
                <w:sz w:val="18"/>
                <w:szCs w:val="18"/>
                <w:highlight w:val="none"/>
              </w:rPr>
            </w:pPr>
            <w:r>
              <w:rPr>
                <w:rFonts w:hint="eastAsia" w:cs="宋体" w:asciiTheme="minorEastAsia" w:hAnsiTheme="minorEastAsia" w:eastAsiaTheme="minorEastAsia"/>
                <w:sz w:val="18"/>
                <w:szCs w:val="18"/>
                <w:highlight w:val="none"/>
              </w:rPr>
              <w:t>B级；</w:t>
            </w:r>
            <w:r>
              <w:rPr>
                <w:rFonts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highlight w:val="none"/>
              </w:rPr>
              <w:t>热值示值误差不超过±90J/g；重复性误差：≤0.20 %</w:t>
            </w:r>
            <w:r>
              <w:rPr>
                <w:rFonts w:cs="宋体" w:asciiTheme="minorEastAsia" w:hAnsiTheme="minorEastAsia" w:eastAsiaTheme="minorEastAsia"/>
                <w:sz w:val="18"/>
                <w:szCs w:val="18"/>
                <w:highlight w:val="none"/>
              </w:rPr>
              <w:t>)</w:t>
            </w:r>
            <w:r>
              <w:rPr>
                <w:rFonts w:hint="eastAsia" w:cs="宋体" w:asciiTheme="minorEastAsia" w:hAnsiTheme="minorEastAsia" w:eastAsiaTheme="minorEastAsia"/>
                <w:sz w:val="18"/>
                <w:szCs w:val="18"/>
                <w:highlight w:val="none"/>
              </w:rPr>
              <w:t>；</w:t>
            </w:r>
            <w:r>
              <w:rPr>
                <w:rFonts w:hint="eastAsia" w:ascii="Times New Roman" w:cs="宋体"/>
                <w:i/>
                <w:iCs/>
                <w:szCs w:val="18"/>
                <w:highlight w:val="none"/>
              </w:rPr>
              <w:t>u</w:t>
            </w:r>
            <w:r>
              <w:rPr>
                <w:rFonts w:hint="eastAsia" w:ascii="Times New Roman" w:cs="宋体"/>
                <w:szCs w:val="18"/>
                <w:highlight w:val="none"/>
                <w:vertAlign w:val="subscript"/>
              </w:rPr>
              <w:t>i</w:t>
            </w:r>
            <w:r>
              <w:rPr>
                <w:rFonts w:hint="eastAsia" w:cs="宋体" w:asciiTheme="minorEastAsia" w:hAnsiTheme="minorEastAsia" w:eastAsiaTheme="minorEastAsia"/>
                <w:sz w:val="18"/>
                <w:szCs w:val="18"/>
                <w:highlight w:val="none"/>
              </w:rPr>
              <w:t>≤</w:t>
            </w:r>
            <w:r>
              <w:rPr>
                <w:rFonts w:cs="宋体" w:asciiTheme="minorEastAsia" w:hAnsiTheme="minorEastAsia" w:eastAsiaTheme="minorEastAsia"/>
                <w:sz w:val="18"/>
                <w:szCs w:val="18"/>
                <w:highlight w:val="none"/>
              </w:rPr>
              <w:t>0.12%</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jc w:val="center"/>
        </w:trPr>
        <w:tc>
          <w:tcPr>
            <w:tcW w:w="2591" w:type="dxa"/>
            <w:vAlign w:val="center"/>
          </w:tcPr>
          <w:p>
            <w:pPr>
              <w:pStyle w:val="33"/>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分光光度计</w:t>
            </w:r>
          </w:p>
        </w:tc>
        <w:tc>
          <w:tcPr>
            <w:tcW w:w="2595" w:type="dxa"/>
            <w:vAlign w:val="center"/>
          </w:tcPr>
          <w:p>
            <w:pPr>
              <w:pStyle w:val="33"/>
              <w:ind w:firstLine="0" w:firstLineChars="0"/>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物质浓度的定量分析和定性鉴别（氧化钙、氧化镁）</w:t>
            </w:r>
          </w:p>
        </w:tc>
        <w:tc>
          <w:tcPr>
            <w:tcW w:w="4148" w:type="dxa"/>
            <w:vAlign w:val="center"/>
          </w:tcPr>
          <w:p>
            <w:pPr>
              <w:pStyle w:val="33"/>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波长：MPE：±2.0nm；</w:t>
            </w:r>
            <w:r>
              <w:rPr>
                <w:rFonts w:hint="eastAsia" w:ascii="Times New Roman" w:cs="宋体"/>
                <w:i/>
                <w:iCs/>
                <w:szCs w:val="18"/>
              </w:rPr>
              <w:t>u</w:t>
            </w:r>
            <w:r>
              <w:rPr>
                <w:rFonts w:hint="eastAsia" w:ascii="Times New Roman" w:cs="宋体"/>
                <w:szCs w:val="18"/>
                <w:vertAlign w:val="subscript"/>
              </w:rPr>
              <w:t>i</w:t>
            </w:r>
            <w:r>
              <w:rPr>
                <w:rFonts w:hint="eastAsia" w:cs="宋体" w:asciiTheme="minorEastAsia" w:hAnsiTheme="minorEastAsia" w:eastAsiaTheme="minorEastAsia"/>
                <w:sz w:val="18"/>
                <w:szCs w:val="18"/>
              </w:rPr>
              <w:t>≤1.2</w:t>
            </w:r>
            <w:r>
              <w:rPr>
                <w:rFonts w:cs="宋体" w:asciiTheme="minorEastAsia" w:hAnsiTheme="minorEastAsia" w:eastAsiaTheme="minorEastAsia"/>
                <w:sz w:val="18"/>
                <w:szCs w:val="18"/>
              </w:rPr>
              <w:t>%</w:t>
            </w:r>
          </w:p>
        </w:tc>
      </w:tr>
    </w:tbl>
    <w:p>
      <w:pPr>
        <w:pStyle w:val="127"/>
        <w:spacing w:before="156" w:beforeLines="50" w:after="156" w:afterLines="50"/>
      </w:pPr>
      <w:r>
        <w:rPr>
          <w:rFonts w:hint="eastAsia"/>
        </w:rPr>
        <w:t>6.2量值溯源要求</w:t>
      </w:r>
      <w:bookmarkEnd w:id="110"/>
    </w:p>
    <w:p>
      <w:pPr>
        <w:pStyle w:val="127"/>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asciiTheme="minorEastAsia" w:hAnsiTheme="minorEastAsia" w:eastAsiaTheme="minorEastAsia"/>
        </w:rPr>
      </w:pPr>
      <w:bookmarkStart w:id="120" w:name="_Toc24073"/>
      <w:r>
        <w:rPr>
          <w:rFonts w:hint="eastAsia" w:hAnsi="黑体"/>
        </w:rPr>
        <w:t xml:space="preserve">6.2.1 </w:t>
      </w:r>
      <w:r>
        <w:rPr>
          <w:rFonts w:hint="eastAsia" w:asciiTheme="minorEastAsia" w:hAnsiTheme="minorEastAsia" w:eastAsiaTheme="minorEastAsia"/>
        </w:rPr>
        <w:t>应定期对计量器具进行检定（校准），并保存好计量证书。凡经检定（校准）不符合要求的或超过检定（校准）周期的计量器具一律不准使用。采集的计量数据或参与碳排放核算的技术参数应符合国家相关标准、检定规程的要求。</w:t>
      </w:r>
      <w:bookmarkEnd w:id="120"/>
    </w:p>
    <w:p>
      <w:pPr>
        <w:pStyle w:val="127"/>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asciiTheme="minorEastAsia" w:hAnsiTheme="minorEastAsia" w:eastAsiaTheme="minorEastAsia"/>
        </w:rPr>
      </w:pPr>
      <w:bookmarkStart w:id="121" w:name="_Toc26025"/>
      <w:r>
        <w:rPr>
          <w:rFonts w:hint="eastAsia" w:hAnsi="黑体"/>
        </w:rPr>
        <w:t xml:space="preserve">6.2.2 </w:t>
      </w:r>
      <w:r>
        <w:rPr>
          <w:rFonts w:hint="eastAsia" w:asciiTheme="minorEastAsia" w:hAnsiTheme="minorEastAsia" w:eastAsiaTheme="minorEastAsia"/>
        </w:rPr>
        <w:t>用于碳排放核算，属于强制检定的计量器具应由当地计量行政部门指定的法定计量技术机构进行检定。其检定周期、检定方式应遵守有关计量法律法规的规定。</w:t>
      </w:r>
      <w:bookmarkEnd w:id="121"/>
    </w:p>
    <w:p>
      <w:pPr>
        <w:pStyle w:val="127"/>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asciiTheme="minorEastAsia" w:hAnsiTheme="minorEastAsia" w:eastAsiaTheme="minorEastAsia"/>
        </w:rPr>
      </w:pPr>
      <w:bookmarkStart w:id="122" w:name="_Toc26351"/>
      <w:r>
        <w:rPr>
          <w:rFonts w:hint="eastAsia" w:hAnsi="黑体"/>
        </w:rPr>
        <w:t xml:space="preserve">6.2.3 </w:t>
      </w:r>
      <w:r>
        <w:rPr>
          <w:rFonts w:hint="eastAsia" w:asciiTheme="minorEastAsia" w:hAnsiTheme="minorEastAsia" w:eastAsiaTheme="minorEastAsia"/>
        </w:rPr>
        <w:t>属于依法检定的计量器具应由有资质的计量检定机构出具检定证书。出具校准证书的，其计量标准应可以溯源到国家基准，并给出相应的</w:t>
      </w:r>
      <w:r>
        <w:rPr>
          <w:rFonts w:hint="eastAsia" w:asciiTheme="minorEastAsia" w:hAnsiTheme="minorEastAsia" w:eastAsiaTheme="minorEastAsia"/>
          <w:highlight w:val="none"/>
        </w:rPr>
        <w:t>测量不确定度</w:t>
      </w:r>
      <w:r>
        <w:rPr>
          <w:rFonts w:hint="eastAsia" w:asciiTheme="minorEastAsia" w:hAnsiTheme="minorEastAsia" w:eastAsiaTheme="minorEastAsia"/>
        </w:rPr>
        <w:t>（取覆盖因子k=2）。</w:t>
      </w:r>
      <w:bookmarkEnd w:id="122"/>
    </w:p>
    <w:p>
      <w:pPr>
        <w:pStyle w:val="127"/>
        <w:spacing w:before="156" w:beforeLines="50" w:after="156" w:afterLines="50"/>
      </w:pPr>
      <w:bookmarkStart w:id="123" w:name="_Toc25633"/>
      <w:r>
        <w:rPr>
          <w:rFonts w:hint="eastAsia"/>
        </w:rPr>
        <w:t>6.3 计量确认要求</w:t>
      </w:r>
      <w:bookmarkEnd w:id="123"/>
    </w:p>
    <w:p>
      <w:pPr>
        <w:pStyle w:val="127"/>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asciiTheme="minorEastAsia" w:hAnsiTheme="minorEastAsia" w:eastAsiaTheme="minorEastAsia"/>
        </w:rPr>
      </w:pPr>
      <w:bookmarkStart w:id="124" w:name="_Toc19755"/>
      <w:r>
        <w:rPr>
          <w:rFonts w:hint="eastAsia"/>
        </w:rPr>
        <w:t>6.3.1</w:t>
      </w:r>
      <w:r>
        <w:rPr>
          <w:rFonts w:hint="eastAsia" w:asciiTheme="minorEastAsia" w:hAnsiTheme="minorEastAsia" w:eastAsiaTheme="minorEastAsia"/>
        </w:rPr>
        <w:t xml:space="preserve"> 通过对计量器具的计量确认过程控制</w:t>
      </w:r>
      <w:r>
        <w:rPr>
          <w:rFonts w:hint="eastAsia" w:asciiTheme="minorEastAsia" w:hAnsiTheme="minorEastAsia" w:eastAsiaTheme="minorEastAsia"/>
          <w:lang w:val="en-US" w:eastAsia="zh-CN"/>
        </w:rPr>
        <w:t>,</w:t>
      </w:r>
      <w:r>
        <w:rPr>
          <w:rFonts w:hint="eastAsia" w:asciiTheme="minorEastAsia" w:hAnsiTheme="minorEastAsia" w:eastAsiaTheme="minorEastAsia"/>
        </w:rPr>
        <w:t>确保计量器具的计量特性满足碳排放核算中能源计量器具的要求，从而使计量器具处于计量过程需要状态。</w:t>
      </w:r>
      <w:bookmarkEnd w:id="124"/>
    </w:p>
    <w:p>
      <w:pPr>
        <w:pStyle w:val="127"/>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asciiTheme="minorEastAsia" w:hAnsiTheme="minorEastAsia" w:eastAsiaTheme="minorEastAsia"/>
        </w:rPr>
      </w:pPr>
      <w:bookmarkStart w:id="125" w:name="_Toc1309"/>
      <w:r>
        <w:rPr>
          <w:rFonts w:hint="eastAsia"/>
        </w:rPr>
        <w:t>6.3.2</w:t>
      </w:r>
      <w:r>
        <w:rPr>
          <w:rFonts w:hint="eastAsia" w:asciiTheme="minorEastAsia" w:hAnsiTheme="minorEastAsia" w:eastAsiaTheme="minorEastAsia"/>
        </w:rPr>
        <w:t xml:space="preserve"> 选择具备资质及能力的计量溯源机构进行量值溯源。选择的计量溯源机构必须具备相应计量资质能力，资质证书在有效期内，尤其是授权的测量项目和测量范围必须符合仪器设备检定/校准参数要求。</w:t>
      </w:r>
      <w:bookmarkEnd w:id="125"/>
    </w:p>
    <w:p>
      <w:pPr>
        <w:pStyle w:val="127"/>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asciiTheme="minorEastAsia" w:hAnsiTheme="minorEastAsia" w:eastAsiaTheme="minorEastAsia"/>
          <w:highlight w:val="none"/>
        </w:rPr>
      </w:pPr>
      <w:bookmarkStart w:id="126" w:name="_Toc1355"/>
      <w:r>
        <w:rPr>
          <w:rFonts w:hint="eastAsia"/>
        </w:rPr>
        <w:t>6.3.3</w:t>
      </w:r>
      <w:r>
        <w:rPr>
          <w:rFonts w:hint="eastAsia" w:asciiTheme="minorEastAsia" w:hAnsiTheme="minorEastAsia" w:eastAsiaTheme="minorEastAsia"/>
        </w:rPr>
        <w:t xml:space="preserve"> 对计量溯源证书内容进行计量验证。对计量器具的基本信息验证，包括：计量器具名称、型号规格、设备编号、计量机构、证书编号、计量日期和下次计量日期，还包括检定/校准项目、依据标准、标准要求、检定/校准结果、</w:t>
      </w:r>
      <w:r>
        <w:rPr>
          <w:rFonts w:hint="eastAsia" w:asciiTheme="minorEastAsia" w:hAnsiTheme="minorEastAsia" w:eastAsiaTheme="minorEastAsia"/>
          <w:highlight w:val="none"/>
        </w:rPr>
        <w:t>不确定度或修正值等信息。对计量溯源证书给出的数据或结果进行验证，其能否满足实际使用或相应标准的要求，并给出结论。</w:t>
      </w:r>
      <w:bookmarkEnd w:id="126"/>
    </w:p>
    <w:p>
      <w:pPr>
        <w:pStyle w:val="127"/>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asciiTheme="minorEastAsia" w:hAnsiTheme="minorEastAsia" w:eastAsiaTheme="minorEastAsia"/>
          <w:highlight w:val="none"/>
        </w:rPr>
      </w:pPr>
      <w:bookmarkStart w:id="127" w:name="_Toc18724"/>
      <w:r>
        <w:rPr>
          <w:rFonts w:hint="eastAsia"/>
          <w:highlight w:val="none"/>
        </w:rPr>
        <w:t>6.3.4</w:t>
      </w:r>
      <w:r>
        <w:rPr>
          <w:rFonts w:hint="eastAsia" w:asciiTheme="minorEastAsia" w:hAnsiTheme="minorEastAsia" w:eastAsiaTheme="minorEastAsia"/>
          <w:highlight w:val="none"/>
        </w:rPr>
        <w:t xml:space="preserve"> 根据计量确认的结论做出决定和措施。如满足要求加贴确认合规标识，投入使用；如不满足要求，加贴停用标识，进行维修或调整后再次进行计量溯源或者更换相应计量器具；如能满足部分要求，加贴限制使用标识，进行限制使用。</w:t>
      </w:r>
      <w:bookmarkEnd w:id="127"/>
    </w:p>
    <w:p>
      <w:pPr>
        <w:pStyle w:val="127"/>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highlight w:val="none"/>
        </w:rPr>
      </w:pPr>
      <w:bookmarkStart w:id="128" w:name="_Toc15136"/>
      <w:r>
        <w:rPr>
          <w:rFonts w:hint="eastAsia"/>
          <w:highlight w:val="none"/>
        </w:rPr>
        <w:t>6.3.5</w:t>
      </w:r>
      <w:r>
        <w:rPr>
          <w:rFonts w:hint="eastAsia" w:asciiTheme="minorEastAsia" w:hAnsiTheme="minorEastAsia" w:eastAsiaTheme="minorEastAsia"/>
          <w:highlight w:val="none"/>
        </w:rPr>
        <w:t>计量确认记录见附录A。</w:t>
      </w:r>
      <w:bookmarkEnd w:id="128"/>
    </w:p>
    <w:p>
      <w:pPr>
        <w:pStyle w:val="127"/>
        <w:keepNext w:val="0"/>
        <w:keepLines w:val="0"/>
        <w:pageBreakBefore w:val="0"/>
        <w:widowControl/>
        <w:kinsoku/>
        <w:wordWrap/>
        <w:overflowPunct/>
        <w:topLinePunct w:val="0"/>
        <w:autoSpaceDE/>
        <w:autoSpaceDN/>
        <w:bidi w:val="0"/>
        <w:adjustRightInd/>
        <w:snapToGrid/>
        <w:spacing w:before="156" w:beforeLines="50" w:after="156" w:afterLines="50"/>
        <w:textAlignment w:val="auto"/>
        <w:rPr>
          <w:highlight w:val="none"/>
        </w:rPr>
      </w:pPr>
      <w:bookmarkStart w:id="129" w:name="_Toc19589"/>
      <w:r>
        <w:rPr>
          <w:rFonts w:hint="eastAsia"/>
          <w:highlight w:val="none"/>
        </w:rPr>
        <w:t>6.4 技术资料要求</w:t>
      </w:r>
      <w:bookmarkEnd w:id="129"/>
    </w:p>
    <w:p>
      <w:pPr>
        <w:pStyle w:val="127"/>
        <w:spacing w:before="156" w:beforeLines="50" w:after="156" w:afterLines="50"/>
        <w:rPr>
          <w:highlight w:val="none"/>
        </w:rPr>
      </w:pPr>
      <w:bookmarkStart w:id="130" w:name="_Toc17016"/>
      <w:r>
        <w:rPr>
          <w:rFonts w:hint="eastAsia"/>
          <w:highlight w:val="none"/>
        </w:rPr>
        <w:t>6.4.1 计量器具技术资料</w:t>
      </w:r>
      <w:bookmarkEnd w:id="130"/>
    </w:p>
    <w:p>
      <w:pPr>
        <w:pStyle w:val="127"/>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bookmarkStart w:id="131" w:name="_Toc426"/>
      <w:r>
        <w:rPr>
          <w:rFonts w:hint="eastAsia"/>
          <w:highlight w:val="none"/>
        </w:rPr>
        <w:t xml:space="preserve">6.4.1.1 </w:t>
      </w:r>
      <w:r>
        <w:rPr>
          <w:rFonts w:hint="eastAsia" w:asciiTheme="minorEastAsia" w:hAnsiTheme="minorEastAsia" w:eastAsiaTheme="minorEastAsia"/>
          <w:highlight w:val="none"/>
        </w:rPr>
        <w:t>企业应备有完整的能源计量器具一览表。表中应列出计量器具的名称、型号规格、准确度等级或最大允许误差或</w:t>
      </w:r>
      <w:r>
        <w:rPr>
          <w:rFonts w:hint="eastAsia" w:asciiTheme="minorEastAsia" w:hAnsiTheme="minorEastAsia" w:eastAsiaTheme="minorEastAsia"/>
          <w:highlight w:val="none"/>
          <w:lang w:val="en-US" w:eastAsia="zh-CN"/>
        </w:rPr>
        <w:t>标准</w:t>
      </w:r>
      <w:r>
        <w:rPr>
          <w:rFonts w:hint="eastAsia" w:asciiTheme="minorEastAsia" w:hAnsiTheme="minorEastAsia" w:eastAsiaTheme="minorEastAsia"/>
          <w:highlight w:val="none"/>
        </w:rPr>
        <w:t>不确定度、测</w:t>
      </w:r>
      <w:r>
        <w:rPr>
          <w:rFonts w:hint="eastAsia" w:asciiTheme="minorEastAsia" w:hAnsiTheme="minorEastAsia" w:eastAsiaTheme="minorEastAsia"/>
        </w:rPr>
        <w:t>量范围、生产厂家、出厂编号、使用地点和碳排放核算计量器具状态标识。</w:t>
      </w:r>
      <w:bookmarkEnd w:id="131"/>
    </w:p>
    <w:p>
      <w:pPr>
        <w:pStyle w:val="127"/>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asciiTheme="minorEastAsia" w:hAnsiTheme="minorEastAsia" w:eastAsiaTheme="minorEastAsia"/>
        </w:rPr>
      </w:pPr>
      <w:bookmarkStart w:id="132" w:name="_Toc17055"/>
      <w:r>
        <w:rPr>
          <w:rFonts w:hint="eastAsia"/>
        </w:rPr>
        <w:t xml:space="preserve">6.4.1.2 </w:t>
      </w:r>
      <w:r>
        <w:rPr>
          <w:rFonts w:hint="eastAsia" w:asciiTheme="minorEastAsia" w:hAnsiTheme="minorEastAsia" w:eastAsiaTheme="minorEastAsia"/>
        </w:rPr>
        <w:t>企业应建立完整的能源计量器具档案，内容包括但不限于：</w:t>
      </w:r>
      <w:bookmarkEnd w:id="132"/>
    </w:p>
    <w:p>
      <w:pPr>
        <w:pStyle w:val="127"/>
        <w:spacing w:beforeLines="0" w:afterLines="0"/>
        <w:ind w:firstLine="424" w:firstLineChars="202"/>
        <w:rPr>
          <w:rFonts w:asciiTheme="minorEastAsia" w:hAnsiTheme="minorEastAsia" w:eastAsiaTheme="minorEastAsia"/>
        </w:rPr>
      </w:pPr>
      <w:bookmarkStart w:id="133" w:name="_Toc7955"/>
      <w:r>
        <w:rPr>
          <w:rFonts w:hint="eastAsia" w:asciiTheme="minorEastAsia" w:hAnsiTheme="minorEastAsia" w:eastAsiaTheme="minorEastAsia"/>
        </w:rPr>
        <w:t>a) 计量器具使用说明书；</w:t>
      </w:r>
      <w:bookmarkEnd w:id="133"/>
    </w:p>
    <w:p>
      <w:pPr>
        <w:pStyle w:val="127"/>
        <w:spacing w:beforeLines="0" w:afterLines="0"/>
        <w:ind w:firstLine="424" w:firstLineChars="202"/>
        <w:rPr>
          <w:rFonts w:asciiTheme="minorEastAsia" w:hAnsiTheme="minorEastAsia" w:eastAsiaTheme="minorEastAsia"/>
        </w:rPr>
      </w:pPr>
      <w:bookmarkStart w:id="134" w:name="_Toc6897"/>
      <w:r>
        <w:rPr>
          <w:rFonts w:hint="eastAsia" w:asciiTheme="minorEastAsia" w:hAnsiTheme="minorEastAsia" w:eastAsiaTheme="minorEastAsia"/>
        </w:rPr>
        <w:t>b) 计量器具周期内有效的检定（校准）证书；</w:t>
      </w:r>
      <w:bookmarkEnd w:id="134"/>
    </w:p>
    <w:p>
      <w:pPr>
        <w:pStyle w:val="127"/>
        <w:spacing w:beforeLines="0" w:afterLines="0"/>
        <w:ind w:firstLine="424" w:firstLineChars="202"/>
        <w:rPr>
          <w:rFonts w:asciiTheme="minorEastAsia" w:hAnsiTheme="minorEastAsia" w:eastAsiaTheme="minorEastAsia"/>
        </w:rPr>
      </w:pPr>
      <w:bookmarkStart w:id="135" w:name="_Toc26137"/>
      <w:r>
        <w:rPr>
          <w:rFonts w:hint="eastAsia" w:asciiTheme="minorEastAsia" w:hAnsiTheme="minorEastAsia" w:eastAsiaTheme="minorEastAsia"/>
        </w:rPr>
        <w:t>c) 计量确认及计量器具验收记录。</w:t>
      </w:r>
      <w:bookmarkEnd w:id="135"/>
    </w:p>
    <w:p>
      <w:pPr>
        <w:pStyle w:val="127"/>
        <w:spacing w:before="156" w:beforeLines="50" w:after="156" w:afterLines="50"/>
      </w:pPr>
      <w:bookmarkStart w:id="136" w:name="_Toc12553"/>
      <w:r>
        <w:rPr>
          <w:rFonts w:hint="eastAsia"/>
        </w:rPr>
        <w:t>6.4.2 能源计量数据统计报表</w:t>
      </w:r>
      <w:bookmarkEnd w:id="136"/>
    </w:p>
    <w:p>
      <w:pPr>
        <w:pStyle w:val="127"/>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asciiTheme="minorEastAsia" w:hAnsiTheme="minorEastAsia" w:eastAsiaTheme="minorEastAsia"/>
        </w:rPr>
      </w:pPr>
      <w:bookmarkStart w:id="137" w:name="_Toc20718"/>
      <w:r>
        <w:rPr>
          <w:rFonts w:hint="eastAsia" w:hAnsi="黑体"/>
        </w:rPr>
        <w:t>6.4.2.1</w:t>
      </w:r>
      <w:r>
        <w:rPr>
          <w:rFonts w:hint="eastAsia" w:asciiTheme="minorEastAsia" w:hAnsiTheme="minorEastAsia" w:eastAsiaTheme="minorEastAsia"/>
        </w:rPr>
        <w:t xml:space="preserve"> 用于数据采集的计量器具应有累积计量或每次使用的计量数据记录，数据记录应有规范的格式以便于数据的汇总与分析。</w:t>
      </w:r>
      <w:bookmarkEnd w:id="137"/>
    </w:p>
    <w:p>
      <w:pPr>
        <w:pStyle w:val="127"/>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asciiTheme="minorEastAsia" w:hAnsiTheme="minorEastAsia" w:eastAsiaTheme="minorEastAsia"/>
        </w:rPr>
      </w:pPr>
      <w:bookmarkStart w:id="138" w:name="_Toc7502"/>
      <w:r>
        <w:rPr>
          <w:rFonts w:hint="eastAsia" w:hAnsi="黑体"/>
        </w:rPr>
        <w:t>6.4.2.2</w:t>
      </w:r>
      <w:r>
        <w:rPr>
          <w:rFonts w:hint="eastAsia" w:asciiTheme="minorEastAsia" w:hAnsiTheme="minorEastAsia" w:eastAsiaTheme="minorEastAsia"/>
        </w:rPr>
        <w:t xml:space="preserve"> 至少应每月根据计量器具采集的数据进行统计，计算主要能源消耗量，制作统计报表。</w:t>
      </w:r>
      <w:bookmarkEnd w:id="72"/>
      <w:bookmarkEnd w:id="73"/>
      <w:bookmarkEnd w:id="74"/>
      <w:bookmarkEnd w:id="138"/>
    </w:p>
    <w:p>
      <w:pPr>
        <w:pStyle w:val="73"/>
        <w:ind w:firstLine="420"/>
      </w:pPr>
      <w:r>
        <w:br w:type="page"/>
      </w:r>
    </w:p>
    <w:bookmarkEnd w:id="70"/>
    <w:p>
      <w:pPr>
        <w:pStyle w:val="183"/>
        <w:spacing w:beforeLines="0" w:afterLines="0"/>
      </w:pPr>
      <w:bookmarkStart w:id="139" w:name="_Toc26996"/>
      <w:bookmarkStart w:id="140" w:name="_Toc4835"/>
      <w:bookmarkStart w:id="141" w:name="_Toc25696"/>
      <w:bookmarkStart w:id="142" w:name="_Toc39908150"/>
      <w:bookmarkStart w:id="143" w:name="_Toc3899"/>
      <w:r>
        <w:rPr>
          <w:rFonts w:hint="eastAsia"/>
        </w:rPr>
        <w:t>附 录 A</w:t>
      </w:r>
      <w:r>
        <w:br w:type="textWrapping"/>
      </w:r>
      <w:r>
        <w:rPr>
          <w:rFonts w:hint="eastAsia"/>
        </w:rPr>
        <w:t>（资料性）</w:t>
      </w:r>
      <w:r>
        <w:rPr>
          <w:rFonts w:hint="eastAsia"/>
        </w:rPr>
        <w:br w:type="textWrapping"/>
      </w:r>
      <w:r>
        <w:rPr>
          <w:rFonts w:hint="eastAsia"/>
        </w:rPr>
        <w:t>仪器设备计量确认表</w:t>
      </w:r>
      <w:bookmarkEnd w:id="139"/>
    </w:p>
    <w:p>
      <w:pPr>
        <w:pStyle w:val="330"/>
        <w:tabs>
          <w:tab w:val="left" w:pos="567"/>
        </w:tabs>
        <w:spacing w:before="156" w:beforeLines="50" w:after="156" w:afterLines="50"/>
        <w:ind w:firstLine="0" w:firstLineChars="0"/>
        <w:rPr>
          <w:rFonts w:ascii="黑体" w:hAnsi="黑体" w:eastAsia="黑体"/>
          <w:kern w:val="2"/>
          <w:sz w:val="21"/>
          <w:szCs w:val="21"/>
        </w:rPr>
      </w:pPr>
      <w:r>
        <w:rPr>
          <w:rFonts w:hint="eastAsia" w:ascii="黑体" w:hAnsi="黑体" w:eastAsia="黑体"/>
          <w:kern w:val="2"/>
          <w:sz w:val="21"/>
          <w:szCs w:val="21"/>
        </w:rPr>
        <w:t xml:space="preserve">A.1 </w:t>
      </w:r>
      <w:bookmarkEnd w:id="140"/>
      <w:bookmarkEnd w:id="141"/>
      <w:r>
        <w:rPr>
          <w:rFonts w:hint="eastAsia" w:ascii="黑体" w:hAnsi="黑体" w:eastAsia="黑体"/>
          <w:kern w:val="2"/>
          <w:sz w:val="21"/>
          <w:szCs w:val="21"/>
        </w:rPr>
        <w:t>仪器设备计量确认表</w:t>
      </w:r>
    </w:p>
    <w:p>
      <w:pPr>
        <w:pStyle w:val="330"/>
        <w:tabs>
          <w:tab w:val="left" w:pos="567"/>
        </w:tabs>
        <w:ind w:firstLine="0" w:firstLineChars="0"/>
        <w:rPr>
          <w:rFonts w:ascii="宋体" w:hAnsi="宋体"/>
          <w:kern w:val="2"/>
          <w:sz w:val="21"/>
          <w:szCs w:val="21"/>
        </w:rPr>
      </w:pPr>
      <w:r>
        <w:rPr>
          <w:rFonts w:hint="eastAsia" w:ascii="宋体" w:hAnsi="宋体"/>
          <w:kern w:val="2"/>
          <w:sz w:val="21"/>
          <w:szCs w:val="21"/>
        </w:rPr>
        <w:t xml:space="preserve">    表A.1给出了仪器设备计量确认表。</w:t>
      </w:r>
      <w:bookmarkStart w:id="144" w:name="_Toc15932"/>
      <w:bookmarkStart w:id="145" w:name="_Toc24328"/>
    </w:p>
    <w:p>
      <w:pPr>
        <w:pStyle w:val="330"/>
        <w:tabs>
          <w:tab w:val="left" w:pos="567"/>
        </w:tabs>
        <w:spacing w:before="156" w:beforeLines="50" w:after="156" w:afterLines="50"/>
        <w:ind w:firstLine="0" w:firstLineChars="0"/>
        <w:jc w:val="center"/>
        <w:rPr>
          <w:rFonts w:ascii="黑体" w:hAnsi="黑体" w:eastAsia="黑体"/>
          <w:kern w:val="2"/>
          <w:sz w:val="21"/>
          <w:szCs w:val="21"/>
        </w:rPr>
      </w:pPr>
      <w:r>
        <w:rPr>
          <w:rFonts w:hint="eastAsia" w:ascii="黑体" w:hAnsi="黑体" w:eastAsia="黑体"/>
          <w:kern w:val="2"/>
          <w:sz w:val="21"/>
          <w:szCs w:val="21"/>
        </w:rPr>
        <w:t>表A.1仪器设备计量确认表</w:t>
      </w:r>
    </w:p>
    <w:tbl>
      <w:tblPr>
        <w:tblStyle w:val="4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9095" w:type="dxa"/>
            <w:vAlign w:val="center"/>
          </w:tcPr>
          <w:p>
            <w:pPr>
              <w:tabs>
                <w:tab w:val="left" w:pos="2002"/>
              </w:tabs>
              <w:wordWrap w:val="0"/>
              <w:rPr>
                <w:rFonts w:asciiTheme="minorEastAsia" w:hAnsiTheme="minorEastAsia" w:eastAsiaTheme="minorEastAsia"/>
                <w:sz w:val="18"/>
                <w:szCs w:val="18"/>
              </w:rPr>
            </w:pPr>
            <w:r>
              <w:rPr>
                <w:rFonts w:hint="eastAsia" w:asciiTheme="minorEastAsia" w:hAnsiTheme="minorEastAsia" w:eastAsiaTheme="minorEastAsia"/>
                <w:sz w:val="18"/>
                <w:szCs w:val="18"/>
              </w:rPr>
              <w:t>No:</w:t>
            </w:r>
          </w:p>
          <w:p>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仪器基本信息：</w:t>
            </w:r>
          </w:p>
          <w:p>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仪器名称：</w:t>
            </w:r>
          </w:p>
          <w:p>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仪器生产厂家及型号：</w:t>
            </w:r>
          </w:p>
          <w:p>
            <w:pPr>
              <w:rPr>
                <w:rFonts w:asciiTheme="minorEastAsia" w:hAnsiTheme="minorEastAsia" w:eastAsiaTheme="minorEastAsia"/>
                <w:sz w:val="18"/>
                <w:szCs w:val="18"/>
              </w:rPr>
            </w:pPr>
            <w:r>
              <w:rPr>
                <w:rFonts w:hint="eastAsia" w:asciiTheme="minorEastAsia" w:hAnsiTheme="minorEastAsia" w:eastAsiaTheme="minorEastAsia"/>
                <w:bCs/>
                <w:sz w:val="18"/>
                <w:szCs w:val="18"/>
              </w:rPr>
              <w:t xml:space="preserve">仪器编号：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095"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结果评价确认依据的标准、规程及技术文件：</w:t>
            </w:r>
          </w:p>
          <w:p>
            <w:pPr>
              <w:rPr>
                <w:rFonts w:hint="eastAsia" w:asciiTheme="minorEastAsia" w:hAnsiTheme="minorEastAsia" w:eastAsiaTheme="minorEastAsia"/>
                <w:bCs/>
                <w:sz w:val="18"/>
                <w:szCs w:val="18"/>
                <w:lang w:eastAsia="zh-CN"/>
              </w:rPr>
            </w:pPr>
            <w:r>
              <w:rPr>
                <w:rFonts w:hint="eastAsia" w:asciiTheme="minorEastAsia" w:hAnsiTheme="minorEastAsia" w:eastAsiaTheme="minorEastAsia"/>
                <w:bCs/>
                <w:sz w:val="18"/>
                <w:szCs w:val="18"/>
              </w:rPr>
              <w:t>1</w:t>
            </w:r>
            <w:r>
              <w:rPr>
                <w:rFonts w:hint="eastAsia" w:asciiTheme="minorEastAsia" w:hAnsiTheme="minorEastAsia" w:eastAsiaTheme="minorEastAsia"/>
                <w:bCs/>
                <w:sz w:val="18"/>
                <w:szCs w:val="18"/>
                <w:lang w:val="en-US" w:eastAsia="zh-CN"/>
              </w:rPr>
              <w:t>.</w:t>
            </w:r>
          </w:p>
          <w:p>
            <w:pPr>
              <w:rPr>
                <w:rFonts w:hint="eastAsia" w:asciiTheme="minorEastAsia" w:hAnsiTheme="minorEastAsia" w:eastAsiaTheme="minorEastAsia"/>
                <w:sz w:val="18"/>
                <w:szCs w:val="18"/>
                <w:lang w:eastAsia="zh-CN"/>
              </w:rPr>
            </w:pPr>
            <w:r>
              <w:rPr>
                <w:rFonts w:hint="eastAsia" w:asciiTheme="minorEastAsia" w:hAnsiTheme="minorEastAsia" w:eastAsiaTheme="minorEastAsia"/>
                <w:bCs/>
                <w:sz w:val="18"/>
                <w:szCs w:val="18"/>
              </w:rPr>
              <w:t>2</w:t>
            </w:r>
            <w:r>
              <w:rPr>
                <w:rFonts w:hint="eastAsia" w:asciiTheme="minorEastAsia" w:hAnsiTheme="minorEastAsia" w:eastAsiaTheme="minorEastAsia"/>
                <w:bCs/>
                <w:sz w:val="18"/>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93" w:hRule="atLeast"/>
          <w:jc w:val="center"/>
        </w:trPr>
        <w:tc>
          <w:tcPr>
            <w:tcW w:w="9095" w:type="dxa"/>
          </w:tcPr>
          <w:p>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溯源证书结果：</w:t>
            </w:r>
          </w:p>
          <w:p>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 xml:space="preserve">溯源单位：     </w:t>
            </w:r>
            <w:r>
              <w:rPr>
                <w:rFonts w:hint="eastAsia" w:asciiTheme="minorEastAsia" w:hAnsiTheme="minorEastAsia" w:eastAsiaTheme="minorEastAsia"/>
                <w:bCs/>
                <w:sz w:val="18"/>
                <w:szCs w:val="18"/>
                <w:lang w:val="en-US" w:eastAsia="zh-CN"/>
              </w:rPr>
              <w:t xml:space="preserve">                        </w:t>
            </w:r>
            <w:r>
              <w:rPr>
                <w:rFonts w:hint="eastAsia" w:asciiTheme="minorEastAsia" w:hAnsiTheme="minorEastAsia" w:eastAsiaTheme="minorEastAsia"/>
                <w:bCs/>
                <w:sz w:val="18"/>
                <w:szCs w:val="18"/>
              </w:rPr>
              <w:t>授权证书编号：</w:t>
            </w:r>
          </w:p>
          <w:p>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 xml:space="preserve">溯源日期： </w:t>
            </w:r>
            <w:r>
              <w:rPr>
                <w:rFonts w:hint="eastAsia" w:asciiTheme="minorEastAsia" w:hAnsiTheme="minorEastAsia" w:eastAsiaTheme="minorEastAsia"/>
                <w:bCs/>
                <w:sz w:val="18"/>
                <w:szCs w:val="18"/>
                <w:lang w:val="en-US" w:eastAsia="zh-CN"/>
              </w:rPr>
              <w:t xml:space="preserve">                            </w:t>
            </w:r>
            <w:r>
              <w:rPr>
                <w:rFonts w:hint="eastAsia" w:asciiTheme="minorEastAsia" w:hAnsiTheme="minorEastAsia" w:eastAsiaTheme="minorEastAsia"/>
                <w:bCs/>
                <w:sz w:val="18"/>
                <w:szCs w:val="18"/>
              </w:rPr>
              <w:t>校准证书编号：</w:t>
            </w:r>
          </w:p>
          <w:p>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 xml:space="preserve">□ 检定/校准证书不确定度或修正值等信息： </w:t>
            </w:r>
          </w:p>
          <w:p>
            <w:pPr>
              <w:rPr>
                <w:rFonts w:asciiTheme="minorEastAsia" w:hAnsiTheme="minorEastAsia" w:eastAsiaTheme="minorEastAsia"/>
                <w:bCs/>
                <w:sz w:val="18"/>
                <w:szCs w:val="18"/>
              </w:rPr>
            </w:pPr>
          </w:p>
          <w:p>
            <w:pPr>
              <w:rPr>
                <w:rFonts w:asciiTheme="minorEastAsia" w:hAnsiTheme="minorEastAsia" w:eastAsiaTheme="minorEastAsia"/>
                <w:bCs/>
                <w:sz w:val="18"/>
                <w:szCs w:val="18"/>
              </w:rPr>
            </w:pPr>
          </w:p>
          <w:p>
            <w:pPr>
              <w:rPr>
                <w:rFonts w:asciiTheme="minorEastAsia" w:hAnsiTheme="minorEastAsia" w:eastAsiaTheme="minorEastAsia"/>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9095" w:type="dxa"/>
          </w:tcPr>
          <w:p>
            <w:pPr>
              <w:rPr>
                <w:rFonts w:asciiTheme="minorEastAsia" w:hAnsiTheme="minorEastAsia" w:eastAsiaTheme="minorEastAsia"/>
                <w:bCs/>
                <w:sz w:val="18"/>
                <w:szCs w:val="18"/>
              </w:rPr>
            </w:pPr>
            <w:r>
              <w:rPr>
                <w:rFonts w:hint="eastAsia" w:asciiTheme="minorEastAsia" w:hAnsiTheme="minorEastAsia" w:eastAsiaTheme="minorEastAsia"/>
                <w:sz w:val="18"/>
                <w:szCs w:val="18"/>
              </w:rPr>
              <w:t>使用要求或标准、规程及技术文件中相应指标及</w:t>
            </w:r>
            <w:r>
              <w:rPr>
                <w:rFonts w:hint="eastAsia" w:asciiTheme="minorEastAsia" w:hAnsiTheme="minorEastAsia" w:eastAsiaTheme="minorEastAsia"/>
                <w:bCs/>
                <w:sz w:val="18"/>
                <w:szCs w:val="18"/>
              </w:rPr>
              <w:t>评价内容：</w:t>
            </w:r>
          </w:p>
          <w:p>
            <w:pPr>
              <w:rPr>
                <w:rFonts w:asciiTheme="minorEastAsia" w:hAnsiTheme="minorEastAsia" w:eastAsiaTheme="minorEastAsia"/>
                <w:sz w:val="18"/>
                <w:szCs w:val="18"/>
              </w:rPr>
            </w:pPr>
          </w:p>
          <w:p>
            <w:pPr>
              <w:rPr>
                <w:rFonts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095"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确认结果：</w:t>
            </w: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095"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决定和措施：</w:t>
            </w:r>
          </w:p>
          <w:p>
            <w:pPr>
              <w:rPr>
                <w:rFonts w:asciiTheme="minorEastAsia" w:hAnsiTheme="minorEastAsia" w:eastAsiaTheme="minorEastAsia"/>
                <w:sz w:val="18"/>
                <w:szCs w:val="18"/>
              </w:rPr>
            </w:pPr>
          </w:p>
          <w:p>
            <w:pPr>
              <w:rPr>
                <w:rFonts w:asciiTheme="minorEastAsia" w:hAnsiTheme="minorEastAsia" w:eastAsiaTheme="minorEastAsia"/>
                <w:sz w:val="18"/>
                <w:szCs w:val="18"/>
              </w:rPr>
            </w:pPr>
          </w:p>
          <w:p>
            <w:pPr>
              <w:rPr>
                <w:rFonts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95" w:type="dxa"/>
          </w:tcPr>
          <w:p>
            <w:pPr>
              <w:tabs>
                <w:tab w:val="left" w:pos="2002"/>
              </w:tabs>
              <w:wordWrap w:val="0"/>
              <w:ind w:right="2165" w:rightChars="1031"/>
              <w:jc w:val="right"/>
              <w:rPr>
                <w:rFonts w:asciiTheme="minorEastAsia" w:hAnsiTheme="minorEastAsia" w:eastAsiaTheme="minorEastAsia"/>
                <w:sz w:val="18"/>
                <w:szCs w:val="18"/>
              </w:rPr>
            </w:pPr>
          </w:p>
          <w:p>
            <w:pPr>
              <w:tabs>
                <w:tab w:val="left" w:pos="2002"/>
              </w:tabs>
              <w:wordWrap w:val="0"/>
              <w:ind w:right="2165" w:rightChars="1031"/>
              <w:jc w:val="right"/>
              <w:rPr>
                <w:rFonts w:asciiTheme="minorEastAsia" w:hAnsiTheme="minorEastAsia" w:eastAsiaTheme="minorEastAsia"/>
                <w:sz w:val="18"/>
                <w:szCs w:val="18"/>
              </w:rPr>
            </w:pPr>
          </w:p>
          <w:p>
            <w:pPr>
              <w:pStyle w:val="73"/>
              <w:ind w:firstLine="4140" w:firstLineChars="2300"/>
              <w:jc w:val="left"/>
              <w:rPr>
                <w:rFonts w:hAnsi="宋体"/>
                <w:sz w:val="18"/>
                <w:szCs w:val="18"/>
              </w:rPr>
            </w:pPr>
            <w:r>
              <w:rPr>
                <w:rFonts w:hint="eastAsia" w:hAnsi="宋体"/>
                <w:sz w:val="18"/>
                <w:szCs w:val="18"/>
              </w:rPr>
              <w:t>确认人（签字）：</w:t>
            </w:r>
          </w:p>
          <w:p>
            <w:pPr>
              <w:tabs>
                <w:tab w:val="left" w:pos="2002"/>
              </w:tabs>
              <w:wordWrap w:val="0"/>
              <w:ind w:right="464" w:rightChars="221"/>
              <w:jc w:val="right"/>
              <w:rPr>
                <w:rFonts w:asciiTheme="minorEastAsia" w:hAnsiTheme="minorEastAsia" w:eastAsiaTheme="minorEastAsia"/>
                <w:sz w:val="18"/>
                <w:szCs w:val="18"/>
              </w:rPr>
            </w:pPr>
            <w:r>
              <w:rPr>
                <w:rFonts w:hint="eastAsia" w:hAnsi="宋体"/>
                <w:sz w:val="18"/>
                <w:szCs w:val="18"/>
              </w:rPr>
              <w:t xml:space="preserve">   年    月    日</w:t>
            </w:r>
            <w:r>
              <w:rPr>
                <w:rFonts w:hint="eastAsia" w:asciiTheme="minorEastAsia" w:hAnsiTheme="minorEastAsia" w:eastAsiaTheme="minorEastAsia"/>
                <w:sz w:val="18"/>
                <w:szCs w:val="18"/>
              </w:rPr>
              <w:t xml:space="preserve">   </w:t>
            </w:r>
          </w:p>
          <w:p>
            <w:pPr>
              <w:pStyle w:val="73"/>
              <w:ind w:firstLine="4140" w:firstLineChars="2300"/>
              <w:rPr>
                <w:rFonts w:hAnsi="宋体"/>
                <w:sz w:val="18"/>
                <w:szCs w:val="18"/>
              </w:rPr>
            </w:pPr>
            <w:r>
              <w:rPr>
                <w:rFonts w:hint="eastAsia" w:hAnsi="宋体"/>
                <w:sz w:val="18"/>
                <w:szCs w:val="18"/>
              </w:rPr>
              <w:t>批准人（签字）：</w:t>
            </w:r>
          </w:p>
          <w:p>
            <w:pPr>
              <w:tabs>
                <w:tab w:val="left" w:pos="2002"/>
              </w:tabs>
              <w:wordWrap w:val="0"/>
              <w:ind w:right="750" w:rightChars="357"/>
              <w:jc w:val="right"/>
              <w:rPr>
                <w:rFonts w:asciiTheme="minorEastAsia" w:hAnsiTheme="minorEastAsia" w:eastAsiaTheme="minorEastAsia"/>
                <w:sz w:val="18"/>
                <w:szCs w:val="18"/>
              </w:rPr>
            </w:pPr>
            <w:r>
              <w:rPr>
                <w:rFonts w:hint="eastAsia" w:hAnsi="宋体"/>
                <w:sz w:val="18"/>
                <w:szCs w:val="18"/>
              </w:rPr>
              <w:t>年    月    日</w:t>
            </w:r>
          </w:p>
        </w:tc>
      </w:tr>
      <w:bookmarkEnd w:id="142"/>
      <w:bookmarkEnd w:id="143"/>
      <w:bookmarkEnd w:id="144"/>
      <w:bookmarkEnd w:id="145"/>
    </w:tbl>
    <w:p>
      <w:pPr>
        <w:pStyle w:val="73"/>
        <w:spacing w:before="560" w:after="280"/>
        <w:ind w:firstLine="0" w:firstLineChars="0"/>
        <w:jc w:val="center"/>
        <w:outlineLvl w:val="0"/>
        <w:rPr>
          <w:rFonts w:ascii="黑体" w:hAnsi="黑体" w:eastAsia="黑体"/>
        </w:rPr>
      </w:pPr>
      <w:bookmarkStart w:id="146" w:name="_Toc4325"/>
      <w:bookmarkStart w:id="147" w:name="_Toc11100"/>
      <w:bookmarkStart w:id="148" w:name="_Toc5427"/>
      <w:r>
        <w:rPr>
          <w:rFonts w:hint="eastAsia" w:ascii="黑体" w:hAnsi="黑体" w:eastAsia="黑体"/>
        </w:rPr>
        <w:t>附 录 B</w:t>
      </w:r>
      <w:r>
        <w:rPr>
          <w:rFonts w:ascii="黑体" w:hAnsi="黑体" w:eastAsia="黑体"/>
        </w:rPr>
        <w:br w:type="textWrapping"/>
      </w:r>
      <w:r>
        <w:rPr>
          <w:rFonts w:hint="eastAsia" w:ascii="黑体" w:hAnsi="黑体" w:eastAsia="黑体"/>
        </w:rPr>
        <w:t>（资料性）</w:t>
      </w:r>
      <w:r>
        <w:rPr>
          <w:rFonts w:ascii="黑体" w:hAnsi="黑体" w:eastAsia="黑体"/>
        </w:rPr>
        <w:br w:type="textWrapping"/>
      </w:r>
      <w:r>
        <w:rPr>
          <w:rFonts w:hint="eastAsia" w:ascii="黑体" w:hAnsi="黑体" w:eastAsia="黑体"/>
        </w:rPr>
        <w:t>碳排放核算计量器具状态标识模板</w:t>
      </w:r>
      <w:bookmarkEnd w:id="146"/>
      <w:bookmarkEnd w:id="147"/>
    </w:p>
    <w:bookmarkEnd w:id="148"/>
    <w:p>
      <w:pPr>
        <w:pStyle w:val="73"/>
        <w:spacing w:before="156" w:beforeLines="50" w:after="156" w:afterLines="50"/>
        <w:ind w:firstLine="0" w:firstLineChars="0"/>
        <w:rPr>
          <w:rFonts w:ascii="黑体" w:hAnsi="黑体" w:eastAsia="黑体"/>
        </w:rPr>
      </w:pPr>
      <w:r>
        <w:rPr>
          <w:rFonts w:hint="eastAsia" w:ascii="黑体" w:hAnsi="黑体" w:eastAsia="黑体"/>
        </w:rPr>
        <w:t>B.1 碳排放核算计量器具状态标识模板</w:t>
      </w:r>
    </w:p>
    <w:p>
      <w:pPr>
        <w:pStyle w:val="73"/>
        <w:ind w:firstLine="0" w:firstLineChars="0"/>
        <w:rPr>
          <w:rFonts w:hAnsi="宋体"/>
          <w:kern w:val="2"/>
          <w:szCs w:val="21"/>
        </w:rPr>
      </w:pPr>
      <w:r>
        <w:rPr>
          <w:rFonts w:hint="eastAsia" w:hAnsi="宋体"/>
          <w:kern w:val="2"/>
          <w:szCs w:val="21"/>
        </w:rPr>
        <w:t xml:space="preserve">    表B.1给出了碳排放核算计量器具状态标识模板。</w:t>
      </w:r>
    </w:p>
    <w:p>
      <w:pPr>
        <w:pStyle w:val="73"/>
        <w:spacing w:before="156" w:beforeLines="50" w:after="156" w:afterLines="50"/>
        <w:ind w:firstLine="0" w:firstLineChars="0"/>
        <w:jc w:val="center"/>
        <w:rPr>
          <w:rFonts w:ascii="黑体" w:hAnsi="黑体" w:eastAsia="黑体"/>
          <w:kern w:val="2"/>
          <w:szCs w:val="21"/>
        </w:rPr>
      </w:pPr>
      <w:r>
        <w:rPr>
          <w:rFonts w:hint="eastAsia" w:ascii="黑体" w:hAnsi="黑体" w:eastAsia="黑体"/>
          <w:kern w:val="2"/>
          <w:szCs w:val="21"/>
        </w:rPr>
        <w:t>表B.1 碳排放核算计量器具状态标识模板</w:t>
      </w:r>
    </w:p>
    <w:tbl>
      <w:tblPr>
        <w:tblStyle w:val="44"/>
        <w:tblW w:w="8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7"/>
        <w:gridCol w:w="2420"/>
        <w:gridCol w:w="1841"/>
        <w:gridCol w:w="2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917" w:type="dxa"/>
            <w:vAlign w:val="center"/>
          </w:tcPr>
          <w:p>
            <w:pPr>
              <w:pStyle w:val="33"/>
              <w:ind w:firstLine="0" w:firstLineChars="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核算内容</w:t>
            </w:r>
          </w:p>
        </w:tc>
        <w:tc>
          <w:tcPr>
            <w:tcW w:w="6953" w:type="dxa"/>
            <w:gridSpan w:val="3"/>
            <w:vAlign w:val="center"/>
          </w:tcPr>
          <w:p>
            <w:pPr>
              <w:pStyle w:val="33"/>
              <w:ind w:firstLine="0" w:firstLineChars="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bCs/>
                <w:color w:val="000000" w:themeColor="text1"/>
                <w:sz w:val="18"/>
                <w:szCs w:val="18"/>
              </w:rPr>
              <w:t>有功交流电能计量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917" w:type="dxa"/>
            <w:vAlign w:val="center"/>
          </w:tcPr>
          <w:p>
            <w:pPr>
              <w:pStyle w:val="33"/>
              <w:ind w:firstLine="0" w:firstLineChars="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计量设备名称</w:t>
            </w:r>
          </w:p>
        </w:tc>
        <w:tc>
          <w:tcPr>
            <w:tcW w:w="2420" w:type="dxa"/>
            <w:vAlign w:val="center"/>
          </w:tcPr>
          <w:p>
            <w:pPr>
              <w:pStyle w:val="33"/>
              <w:ind w:firstLine="360"/>
              <w:jc w:val="center"/>
              <w:rPr>
                <w:rFonts w:asciiTheme="minorEastAsia" w:hAnsiTheme="minorEastAsia" w:eastAsiaTheme="minorEastAsia"/>
                <w:color w:val="000000" w:themeColor="text1"/>
                <w:sz w:val="18"/>
                <w:szCs w:val="18"/>
              </w:rPr>
            </w:pPr>
          </w:p>
        </w:tc>
        <w:tc>
          <w:tcPr>
            <w:tcW w:w="1841" w:type="dxa"/>
            <w:vAlign w:val="center"/>
          </w:tcPr>
          <w:p>
            <w:pPr>
              <w:pStyle w:val="33"/>
              <w:ind w:firstLine="0" w:firstLineChars="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型号</w:t>
            </w:r>
          </w:p>
        </w:tc>
        <w:tc>
          <w:tcPr>
            <w:tcW w:w="2692" w:type="dxa"/>
            <w:vAlign w:val="center"/>
          </w:tcPr>
          <w:p>
            <w:pPr>
              <w:pStyle w:val="33"/>
              <w:ind w:firstLine="360"/>
              <w:jc w:val="center"/>
              <w:rPr>
                <w:rFonts w:asciiTheme="minorEastAsia" w:hAnsiTheme="minorEastAsia" w:eastAsiaTheme="minorEastAsia"/>
                <w:color w:val="000000" w:themeColor="text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917" w:type="dxa"/>
            <w:vAlign w:val="center"/>
          </w:tcPr>
          <w:p>
            <w:pPr>
              <w:pStyle w:val="33"/>
              <w:ind w:firstLine="0" w:firstLineChars="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编号</w:t>
            </w:r>
          </w:p>
        </w:tc>
        <w:tc>
          <w:tcPr>
            <w:tcW w:w="2420" w:type="dxa"/>
            <w:vAlign w:val="center"/>
          </w:tcPr>
          <w:p>
            <w:pPr>
              <w:pStyle w:val="33"/>
              <w:ind w:firstLine="360"/>
              <w:jc w:val="center"/>
              <w:rPr>
                <w:rFonts w:asciiTheme="minorEastAsia" w:hAnsiTheme="minorEastAsia" w:eastAsiaTheme="minorEastAsia"/>
                <w:color w:val="000000" w:themeColor="text1"/>
                <w:sz w:val="18"/>
                <w:szCs w:val="18"/>
              </w:rPr>
            </w:pPr>
          </w:p>
        </w:tc>
        <w:tc>
          <w:tcPr>
            <w:tcW w:w="1841" w:type="dxa"/>
            <w:vAlign w:val="center"/>
          </w:tcPr>
          <w:p>
            <w:pPr>
              <w:pStyle w:val="33"/>
              <w:ind w:firstLine="0" w:firstLineChars="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溯源单位</w:t>
            </w:r>
          </w:p>
        </w:tc>
        <w:tc>
          <w:tcPr>
            <w:tcW w:w="2692" w:type="dxa"/>
            <w:vAlign w:val="center"/>
          </w:tcPr>
          <w:p>
            <w:pPr>
              <w:pStyle w:val="33"/>
              <w:ind w:firstLine="360"/>
              <w:jc w:val="center"/>
              <w:rPr>
                <w:rFonts w:asciiTheme="minorEastAsia" w:hAnsiTheme="minorEastAsia" w:eastAsiaTheme="minorEastAsia"/>
                <w:color w:val="000000" w:themeColor="text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917" w:type="dxa"/>
            <w:vAlign w:val="center"/>
          </w:tcPr>
          <w:p>
            <w:pPr>
              <w:pStyle w:val="33"/>
              <w:ind w:firstLine="0" w:firstLineChars="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检定/校准有效期</w:t>
            </w:r>
          </w:p>
        </w:tc>
        <w:tc>
          <w:tcPr>
            <w:tcW w:w="2420" w:type="dxa"/>
            <w:vAlign w:val="center"/>
          </w:tcPr>
          <w:p>
            <w:pPr>
              <w:pStyle w:val="33"/>
              <w:ind w:firstLine="360"/>
              <w:jc w:val="center"/>
              <w:rPr>
                <w:rFonts w:asciiTheme="minorEastAsia" w:hAnsiTheme="minorEastAsia" w:eastAsiaTheme="minorEastAsia"/>
                <w:color w:val="000000" w:themeColor="text1"/>
                <w:sz w:val="18"/>
                <w:szCs w:val="18"/>
              </w:rPr>
            </w:pPr>
          </w:p>
        </w:tc>
        <w:tc>
          <w:tcPr>
            <w:tcW w:w="1841" w:type="dxa"/>
            <w:vAlign w:val="center"/>
          </w:tcPr>
          <w:p>
            <w:pPr>
              <w:pStyle w:val="33"/>
              <w:ind w:firstLine="0" w:firstLineChars="0"/>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计量器具保管人</w:t>
            </w:r>
          </w:p>
        </w:tc>
        <w:tc>
          <w:tcPr>
            <w:tcW w:w="2692" w:type="dxa"/>
            <w:vAlign w:val="center"/>
          </w:tcPr>
          <w:p>
            <w:pPr>
              <w:pStyle w:val="33"/>
              <w:ind w:firstLine="360"/>
              <w:jc w:val="center"/>
              <w:rPr>
                <w:rFonts w:asciiTheme="minorEastAsia" w:hAnsiTheme="minorEastAsia" w:eastAsiaTheme="minorEastAsia"/>
                <w:color w:val="000000" w:themeColor="text1"/>
                <w:sz w:val="18"/>
                <w:szCs w:val="18"/>
              </w:rPr>
            </w:pPr>
          </w:p>
        </w:tc>
      </w:tr>
    </w:tbl>
    <w:p>
      <w:pPr>
        <w:autoSpaceDE w:val="0"/>
        <w:autoSpaceDN w:val="0"/>
        <w:adjustRightInd w:val="0"/>
        <w:spacing w:line="400" w:lineRule="exact"/>
        <w:jc w:val="left"/>
        <w:rPr>
          <w:rFonts w:ascii="宋体" w:hAnsi="宋体" w:cs="ﾋﾎﾌ・"/>
          <w:kern w:val="0"/>
          <w:szCs w:val="21"/>
        </w:rPr>
      </w:pPr>
    </w:p>
    <w:p>
      <w:pPr>
        <w:autoSpaceDE w:val="0"/>
        <w:autoSpaceDN w:val="0"/>
        <w:adjustRightInd w:val="0"/>
        <w:spacing w:line="400" w:lineRule="exact"/>
        <w:jc w:val="left"/>
        <w:rPr>
          <w:rFonts w:ascii="宋体" w:hAnsi="宋体" w:cs="ﾋﾎﾌ・"/>
          <w:kern w:val="0"/>
          <w:szCs w:val="21"/>
        </w:rPr>
      </w:pPr>
    </w:p>
    <w:p>
      <w:pPr>
        <w:autoSpaceDE w:val="0"/>
        <w:autoSpaceDN w:val="0"/>
        <w:adjustRightInd w:val="0"/>
        <w:spacing w:line="400" w:lineRule="exact"/>
        <w:jc w:val="center"/>
        <w:rPr>
          <w:rFonts w:ascii="宋体" w:hAnsi="宋体" w:cs="ﾋﾎﾌ・"/>
          <w:kern w:val="0"/>
          <w:szCs w:val="21"/>
        </w:rPr>
      </w:pPr>
      <w:r>
        <w:rPr>
          <w:rFonts w:ascii="宋体" w:hAnsi="宋体" w:cs="ﾋﾎﾌ・"/>
          <w:kern w:val="0"/>
          <w:szCs w:val="21"/>
        </w:rPr>
        <w:t>_________________________________</w:t>
      </w:r>
    </w:p>
    <w:p/>
    <w:p>
      <w:pPr>
        <w:pStyle w:val="73"/>
        <w:spacing w:line="380" w:lineRule="exact"/>
        <w:ind w:firstLine="420"/>
        <w:rPr>
          <w:rFonts w:hAnsi="宋体"/>
          <w:szCs w:val="21"/>
        </w:rPr>
      </w:pPr>
    </w:p>
    <w:sectPr>
      <w:headerReference r:id="rId7" w:type="default"/>
      <w:footerReference r:id="rId9" w:type="default"/>
      <w:headerReference r:id="rId8" w:type="even"/>
      <w:footerReference r:id="rId10" w:type="even"/>
      <w:pgSz w:w="11906" w:h="16838"/>
      <w:pgMar w:top="567" w:right="1134" w:bottom="1134" w:left="1417"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ﾋﾎﾌ・">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71450" cy="131445"/>
              <wp:effectExtent l="0" t="0" r="0" b="0"/>
              <wp:wrapNone/>
              <wp:docPr id="7" name="文本框 1"/>
              <wp:cNvGraphicFramePr/>
              <a:graphic xmlns:a="http://schemas.openxmlformats.org/drawingml/2006/main">
                <a:graphicData uri="http://schemas.microsoft.com/office/word/2010/wordprocessingShape">
                  <wps:wsp>
                    <wps:cNvSpPr txBox="1"/>
                    <wps:spPr>
                      <a:xfrm>
                        <a:off x="0" y="0"/>
                        <a:ext cx="171450" cy="131445"/>
                      </a:xfrm>
                      <a:prstGeom prst="rect">
                        <a:avLst/>
                      </a:prstGeom>
                      <a:noFill/>
                      <a:ln>
                        <a:noFill/>
                      </a:ln>
                      <a:effectLst/>
                    </wps:spPr>
                    <wps:txbx>
                      <w:txbxContent>
                        <w:p>
                          <w:pPr>
                            <w:pStyle w:val="27"/>
                          </w:pPr>
                          <w:r>
                            <w:fldChar w:fldCharType="begin"/>
                          </w:r>
                          <w:r>
                            <w:instrText xml:space="preserve"> PAGE  \* MERGEFORMAT </w:instrText>
                          </w:r>
                          <w:r>
                            <w:fldChar w:fldCharType="separate"/>
                          </w:r>
                          <w:r>
                            <w:t>I</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0.35pt;width:13.5pt;mso-position-horizontal:outside;mso-position-horizontal-relative:margin;mso-wrap-style:none;z-index:251664384;mso-width-relative:page;mso-height-relative:page;" filled="f" stroked="f" coordsize="21600,21600" o:gfxdata="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VjlyLzwAAAAMBAAAPAAAAAAAAAAEAIAAAACIAAABkcnMv&#10;ZG93bnJldi54bWxQSwECFAAUAAAACACHTuJAXdbs3dMBAAClAwAADgAAAAAAAAABACAAAAAeAQAA&#10;ZHJzL2Uyb0RvYy54bWxQSwUGAAAAAAYABgBZAQAAYwU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209550" cy="131445"/>
              <wp:effectExtent l="0" t="0" r="0" b="0"/>
              <wp:wrapNone/>
              <wp:docPr id="8" name="文本框 2"/>
              <wp:cNvGraphicFramePr/>
              <a:graphic xmlns:a="http://schemas.openxmlformats.org/drawingml/2006/main">
                <a:graphicData uri="http://schemas.microsoft.com/office/word/2010/wordprocessingShape">
                  <wps:wsp>
                    <wps:cNvSpPr txBox="1"/>
                    <wps:spPr>
                      <a:xfrm>
                        <a:off x="0" y="0"/>
                        <a:ext cx="209550" cy="131445"/>
                      </a:xfrm>
                      <a:prstGeom prst="rect">
                        <a:avLst/>
                      </a:prstGeom>
                      <a:noFill/>
                      <a:ln>
                        <a:noFill/>
                      </a:ln>
                      <a:effectLst/>
                    </wps:spPr>
                    <wps:txbx>
                      <w:txbxContent>
                        <w:p>
                          <w:pPr>
                            <w:pStyle w:val="27"/>
                          </w:pPr>
                          <w:r>
                            <w:fldChar w:fldCharType="begin"/>
                          </w:r>
                          <w:r>
                            <w:instrText xml:space="preserve"> PAGE  \* MERGEFORMAT </w:instrText>
                          </w:r>
                          <w:r>
                            <w:fldChar w:fldCharType="separate"/>
                          </w:r>
                          <w:r>
                            <w:t>II</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16.5pt;mso-position-horizontal:outside;mso-position-horizontal-relative:margin;mso-wrap-style:none;z-index:251665408;mso-width-relative:page;mso-height-relative:page;" filled="f" stroked="f" coordsize="21600,21600" o:gfxdata="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Fo4zu0AAAAAMBAAAPAAAAAAAAAAEAIAAAACIAAABkcnMv&#10;ZG93bnJldi54bWxQSwECFAAUAAAACACHTuJAvBZAwdIBAAClAwAADgAAAAAAAAABACAAAAAfAQAA&#10;ZHJzL2Uyb0RvYy54bWxQSwUGAAAAAAYABgBZAQAAYwU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248285" cy="131445"/>
              <wp:effectExtent l="0" t="0" r="0" b="0"/>
              <wp:wrapNone/>
              <wp:docPr id="9" name="文本框 3"/>
              <wp:cNvGraphicFramePr/>
              <a:graphic xmlns:a="http://schemas.openxmlformats.org/drawingml/2006/main">
                <a:graphicData uri="http://schemas.microsoft.com/office/word/2010/wordprocessingShape">
                  <wps:wsp>
                    <wps:cNvSpPr txBox="1"/>
                    <wps:spPr>
                      <a:xfrm>
                        <a:off x="0" y="0"/>
                        <a:ext cx="248285" cy="131445"/>
                      </a:xfrm>
                      <a:prstGeom prst="rect">
                        <a:avLst/>
                      </a:prstGeom>
                      <a:noFill/>
                      <a:ln>
                        <a:noFill/>
                      </a:ln>
                      <a:effectLst/>
                    </wps:spPr>
                    <wps:txbx>
                      <w:txbxContent>
                        <w:p>
                          <w:pPr>
                            <w:pStyle w:val="27"/>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9.55pt;mso-position-horizontal:outside;mso-position-horizontal-relative:margin;mso-wrap-style:none;z-index:251666432;mso-width-relative:page;mso-height-relative:page;" filled="f" stroked="f" coordsize="21600,21600" o:gfxdata="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aqxI7RAAAAAwEAAA8AAAAAAAAAAQAgAAAAIgAAAGRy&#10;cy9kb3ducmV2LnhtbFBLAQIUABQAAAAIAIdO4kAfFGRt0wEAAKUDAAAOAAAAAAAAAAEAIAAAACAB&#10;AABkcnMvZTJvRG9jLnhtbFBLBQYAAAAABgAGAFkBAABlBQ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1"/>
      <w:ind w:left="0" w:right="360" w:firstLine="360"/>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248285" cy="131445"/>
              <wp:effectExtent l="0" t="0" r="0" b="0"/>
              <wp:wrapNone/>
              <wp:docPr id="10" name="文本框 4"/>
              <wp:cNvGraphicFramePr/>
              <a:graphic xmlns:a="http://schemas.openxmlformats.org/drawingml/2006/main">
                <a:graphicData uri="http://schemas.microsoft.com/office/word/2010/wordprocessingShape">
                  <wps:wsp>
                    <wps:cNvSpPr txBox="1"/>
                    <wps:spPr>
                      <a:xfrm>
                        <a:off x="0" y="0"/>
                        <a:ext cx="248285" cy="131445"/>
                      </a:xfrm>
                      <a:prstGeom prst="rect">
                        <a:avLst/>
                      </a:prstGeom>
                      <a:noFill/>
                      <a:ln>
                        <a:noFill/>
                      </a:ln>
                      <a:effectLst/>
                    </wps:spPr>
                    <wps:txbx>
                      <w:txbxContent>
                        <w:p>
                          <w:pPr>
                            <w:pStyle w:val="27"/>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0.35pt;width:19.55pt;mso-position-horizontal:outside;mso-position-horizontal-relative:margin;mso-wrap-style:none;z-index:251667456;mso-width-relative:page;mso-height-relative:page;" filled="f" stroked="f" coordsize="21600,21600" o:gfxdata="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aqxI7RAAAAAwEAAA8AAAAAAAAAAQAgAAAAIgAAAGRy&#10;cy9kb3ducmV2LnhtbFBLAQIUABQAAAAIAIdO4kA4QMqR0wEAAKYDAAAOAAAAAAAAAAEAIAAAACAB&#10;AABkcnMvZTJvRG9jLnhtbFBLBQYAAAAABgAGAFkBAABlBQ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7"/>
    </w:pPr>
    <w:r>
      <w:t>DB</w:t>
    </w:r>
    <w:r>
      <w:rPr>
        <w:rFonts w:hint="eastAsia"/>
      </w:rPr>
      <w:t>42</w:t>
    </w:r>
    <w:r>
      <w:t>/</w:t>
    </w:r>
    <w:r>
      <w:rPr>
        <w:rFonts w:hint="eastAsia"/>
      </w:rPr>
      <w:t xml:space="preserve">T </w:t>
    </w:r>
    <w:r>
      <w:t>*****—</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6"/>
    </w:pPr>
    <w:r>
      <w:t>DB</w:t>
    </w:r>
    <w:r>
      <w:rPr>
        <w:rFonts w:hint="eastAsia"/>
      </w:rPr>
      <w:t>42</w:t>
    </w:r>
    <w:r>
      <w:t>/</w:t>
    </w:r>
    <w:r>
      <w:rPr>
        <w:rFonts w:hint="eastAsia"/>
      </w:rPr>
      <w:t xml:space="preserve">T </w:t>
    </w:r>
    <w:r>
      <w:t>*****—</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6"/>
    </w:pPr>
    <w:r>
      <w:t>DB</w:t>
    </w:r>
    <w:r>
      <w:rPr>
        <w:rFonts w:hint="eastAsia"/>
      </w:rPr>
      <w:t>42</w:t>
    </w:r>
    <w:r>
      <w:t>/</w:t>
    </w:r>
    <w:r>
      <w:rPr>
        <w:rFonts w:hint="eastAsia"/>
      </w:rPr>
      <w:t xml:space="preserve">T </w:t>
    </w:r>
    <w:r>
      <w:t>*****</w:t>
    </w:r>
    <w:r>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7"/>
      <w:ind w:right="840"/>
    </w:pPr>
    <w:r>
      <w:t>DB</w:t>
    </w:r>
    <w:r>
      <w:rPr>
        <w:rFonts w:hint="eastAsia"/>
      </w:rPr>
      <w:t>42</w:t>
    </w:r>
    <w:r>
      <w:t>/</w:t>
    </w:r>
    <w:r>
      <w:rPr>
        <w:rFonts w:hint="eastAsia"/>
      </w:rPr>
      <w:t xml:space="preserve">T </w:t>
    </w:r>
    <w:r>
      <w:t>*****</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removePersonalInformation/>
  <w:doNotDisplayPageBoundaries w:val="1"/>
  <w:mirrorMargins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NTBhZWExZjZjZGUyMGU2MzBjNWYwMzgxNjBhZjcifQ=="/>
  </w:docVars>
  <w:rsids>
    <w:rsidRoot w:val="00035925"/>
    <w:rsid w:val="00000244"/>
    <w:rsid w:val="00001171"/>
    <w:rsid w:val="0000185F"/>
    <w:rsid w:val="00002FF5"/>
    <w:rsid w:val="000048A0"/>
    <w:rsid w:val="0000556E"/>
    <w:rsid w:val="0000586F"/>
    <w:rsid w:val="000115C6"/>
    <w:rsid w:val="00012CD1"/>
    <w:rsid w:val="00013D86"/>
    <w:rsid w:val="00013E02"/>
    <w:rsid w:val="00015FD0"/>
    <w:rsid w:val="0001673D"/>
    <w:rsid w:val="000208F6"/>
    <w:rsid w:val="0002143C"/>
    <w:rsid w:val="000226B0"/>
    <w:rsid w:val="00022D2D"/>
    <w:rsid w:val="00024472"/>
    <w:rsid w:val="00024681"/>
    <w:rsid w:val="00025A65"/>
    <w:rsid w:val="00025F39"/>
    <w:rsid w:val="00026672"/>
    <w:rsid w:val="00026C31"/>
    <w:rsid w:val="0002702C"/>
    <w:rsid w:val="00027280"/>
    <w:rsid w:val="000311CA"/>
    <w:rsid w:val="00031301"/>
    <w:rsid w:val="0003169B"/>
    <w:rsid w:val="000320A7"/>
    <w:rsid w:val="000320C2"/>
    <w:rsid w:val="0003336D"/>
    <w:rsid w:val="00033E39"/>
    <w:rsid w:val="0003451C"/>
    <w:rsid w:val="00034A35"/>
    <w:rsid w:val="00035925"/>
    <w:rsid w:val="00036769"/>
    <w:rsid w:val="00036ACC"/>
    <w:rsid w:val="000375B9"/>
    <w:rsid w:val="00041941"/>
    <w:rsid w:val="00042678"/>
    <w:rsid w:val="000429B5"/>
    <w:rsid w:val="000442E7"/>
    <w:rsid w:val="00046599"/>
    <w:rsid w:val="00051985"/>
    <w:rsid w:val="000538A7"/>
    <w:rsid w:val="00055094"/>
    <w:rsid w:val="00055C23"/>
    <w:rsid w:val="000566CE"/>
    <w:rsid w:val="00056889"/>
    <w:rsid w:val="0006091D"/>
    <w:rsid w:val="000629CB"/>
    <w:rsid w:val="000662B2"/>
    <w:rsid w:val="00066F0E"/>
    <w:rsid w:val="00067CDF"/>
    <w:rsid w:val="000704A1"/>
    <w:rsid w:val="00070C1F"/>
    <w:rsid w:val="00071046"/>
    <w:rsid w:val="00072E10"/>
    <w:rsid w:val="000733A7"/>
    <w:rsid w:val="00073C1E"/>
    <w:rsid w:val="00074FBE"/>
    <w:rsid w:val="00075C2A"/>
    <w:rsid w:val="00082781"/>
    <w:rsid w:val="00083A09"/>
    <w:rsid w:val="00086FFD"/>
    <w:rsid w:val="000870D2"/>
    <w:rsid w:val="000874F9"/>
    <w:rsid w:val="0009005E"/>
    <w:rsid w:val="00090B4C"/>
    <w:rsid w:val="000914A4"/>
    <w:rsid w:val="00092857"/>
    <w:rsid w:val="0009310F"/>
    <w:rsid w:val="000938C8"/>
    <w:rsid w:val="00093B6B"/>
    <w:rsid w:val="00096267"/>
    <w:rsid w:val="000962A4"/>
    <w:rsid w:val="000970E0"/>
    <w:rsid w:val="00097564"/>
    <w:rsid w:val="00097A42"/>
    <w:rsid w:val="000A0A30"/>
    <w:rsid w:val="000A11F6"/>
    <w:rsid w:val="000A20A9"/>
    <w:rsid w:val="000A48B1"/>
    <w:rsid w:val="000B0FD0"/>
    <w:rsid w:val="000B3143"/>
    <w:rsid w:val="000B4A13"/>
    <w:rsid w:val="000B4A1D"/>
    <w:rsid w:val="000B6E0E"/>
    <w:rsid w:val="000C00D7"/>
    <w:rsid w:val="000C0F13"/>
    <w:rsid w:val="000C1B84"/>
    <w:rsid w:val="000C4285"/>
    <w:rsid w:val="000C5FC9"/>
    <w:rsid w:val="000C6B05"/>
    <w:rsid w:val="000C6DD6"/>
    <w:rsid w:val="000C73D4"/>
    <w:rsid w:val="000C7E49"/>
    <w:rsid w:val="000D1ED6"/>
    <w:rsid w:val="000D24F1"/>
    <w:rsid w:val="000D3D4C"/>
    <w:rsid w:val="000D4F51"/>
    <w:rsid w:val="000D718B"/>
    <w:rsid w:val="000E0C46"/>
    <w:rsid w:val="000E0E06"/>
    <w:rsid w:val="000E1A49"/>
    <w:rsid w:val="000E2729"/>
    <w:rsid w:val="000E5D06"/>
    <w:rsid w:val="000F030C"/>
    <w:rsid w:val="000F129C"/>
    <w:rsid w:val="000F2F8E"/>
    <w:rsid w:val="000F7995"/>
    <w:rsid w:val="001016D7"/>
    <w:rsid w:val="00101887"/>
    <w:rsid w:val="001023D9"/>
    <w:rsid w:val="00103CA8"/>
    <w:rsid w:val="001056DE"/>
    <w:rsid w:val="00105831"/>
    <w:rsid w:val="0010726D"/>
    <w:rsid w:val="001124C0"/>
    <w:rsid w:val="00112798"/>
    <w:rsid w:val="0011293E"/>
    <w:rsid w:val="00112AD5"/>
    <w:rsid w:val="001169F6"/>
    <w:rsid w:val="00116AC0"/>
    <w:rsid w:val="00116BEF"/>
    <w:rsid w:val="00120528"/>
    <w:rsid w:val="00122803"/>
    <w:rsid w:val="00124183"/>
    <w:rsid w:val="00125E78"/>
    <w:rsid w:val="001268B0"/>
    <w:rsid w:val="00126A8B"/>
    <w:rsid w:val="0013175F"/>
    <w:rsid w:val="00131D78"/>
    <w:rsid w:val="00133F91"/>
    <w:rsid w:val="0013578D"/>
    <w:rsid w:val="0013693B"/>
    <w:rsid w:val="00140403"/>
    <w:rsid w:val="001464E9"/>
    <w:rsid w:val="001469DF"/>
    <w:rsid w:val="001469EE"/>
    <w:rsid w:val="00147F9E"/>
    <w:rsid w:val="001512B4"/>
    <w:rsid w:val="001528C3"/>
    <w:rsid w:val="00155C25"/>
    <w:rsid w:val="001566FF"/>
    <w:rsid w:val="00157DC6"/>
    <w:rsid w:val="001620A5"/>
    <w:rsid w:val="00162D1E"/>
    <w:rsid w:val="00162DD5"/>
    <w:rsid w:val="001632C2"/>
    <w:rsid w:val="00164E53"/>
    <w:rsid w:val="00166840"/>
    <w:rsid w:val="0016699D"/>
    <w:rsid w:val="00166A65"/>
    <w:rsid w:val="001670B3"/>
    <w:rsid w:val="00170A10"/>
    <w:rsid w:val="00170A97"/>
    <w:rsid w:val="00175159"/>
    <w:rsid w:val="00175560"/>
    <w:rsid w:val="00175A76"/>
    <w:rsid w:val="00176208"/>
    <w:rsid w:val="0018211B"/>
    <w:rsid w:val="001840D3"/>
    <w:rsid w:val="001858B6"/>
    <w:rsid w:val="00185CF4"/>
    <w:rsid w:val="00187F4E"/>
    <w:rsid w:val="001900F8"/>
    <w:rsid w:val="0019082B"/>
    <w:rsid w:val="00191258"/>
    <w:rsid w:val="00191EFC"/>
    <w:rsid w:val="00191EFF"/>
    <w:rsid w:val="00192680"/>
    <w:rsid w:val="00193037"/>
    <w:rsid w:val="00193A2C"/>
    <w:rsid w:val="0019429E"/>
    <w:rsid w:val="00195FEA"/>
    <w:rsid w:val="00196036"/>
    <w:rsid w:val="00196B84"/>
    <w:rsid w:val="001973E2"/>
    <w:rsid w:val="00197FE7"/>
    <w:rsid w:val="001A0917"/>
    <w:rsid w:val="001A0A43"/>
    <w:rsid w:val="001A1AA5"/>
    <w:rsid w:val="001A288E"/>
    <w:rsid w:val="001A3A81"/>
    <w:rsid w:val="001A45AC"/>
    <w:rsid w:val="001B60C9"/>
    <w:rsid w:val="001B641B"/>
    <w:rsid w:val="001B6DC2"/>
    <w:rsid w:val="001C03FE"/>
    <w:rsid w:val="001C149C"/>
    <w:rsid w:val="001C21AC"/>
    <w:rsid w:val="001C2247"/>
    <w:rsid w:val="001C2C13"/>
    <w:rsid w:val="001C387B"/>
    <w:rsid w:val="001C47BA"/>
    <w:rsid w:val="001C59EA"/>
    <w:rsid w:val="001D0E06"/>
    <w:rsid w:val="001D1C94"/>
    <w:rsid w:val="001D2D46"/>
    <w:rsid w:val="001D406C"/>
    <w:rsid w:val="001D41EE"/>
    <w:rsid w:val="001D7036"/>
    <w:rsid w:val="001D78E7"/>
    <w:rsid w:val="001E0380"/>
    <w:rsid w:val="001E06BB"/>
    <w:rsid w:val="001E086F"/>
    <w:rsid w:val="001E0CB2"/>
    <w:rsid w:val="001E13B1"/>
    <w:rsid w:val="001E1F88"/>
    <w:rsid w:val="001E66C4"/>
    <w:rsid w:val="001F095A"/>
    <w:rsid w:val="001F11DC"/>
    <w:rsid w:val="001F3A19"/>
    <w:rsid w:val="001F6A67"/>
    <w:rsid w:val="001F6EA3"/>
    <w:rsid w:val="00200DDE"/>
    <w:rsid w:val="002022C3"/>
    <w:rsid w:val="00202CC2"/>
    <w:rsid w:val="00202CE7"/>
    <w:rsid w:val="002054B0"/>
    <w:rsid w:val="00210EDB"/>
    <w:rsid w:val="00217B3C"/>
    <w:rsid w:val="0022045E"/>
    <w:rsid w:val="00220DF3"/>
    <w:rsid w:val="00221E07"/>
    <w:rsid w:val="002222B6"/>
    <w:rsid w:val="00222375"/>
    <w:rsid w:val="00222440"/>
    <w:rsid w:val="002238C8"/>
    <w:rsid w:val="00226637"/>
    <w:rsid w:val="00230173"/>
    <w:rsid w:val="002317C9"/>
    <w:rsid w:val="002325C2"/>
    <w:rsid w:val="00233697"/>
    <w:rsid w:val="00234467"/>
    <w:rsid w:val="002369B3"/>
    <w:rsid w:val="00237D8D"/>
    <w:rsid w:val="00241DA2"/>
    <w:rsid w:val="00242DCE"/>
    <w:rsid w:val="00243B97"/>
    <w:rsid w:val="00247800"/>
    <w:rsid w:val="00247FEE"/>
    <w:rsid w:val="002502F1"/>
    <w:rsid w:val="00250E7D"/>
    <w:rsid w:val="00252B90"/>
    <w:rsid w:val="00253452"/>
    <w:rsid w:val="00256416"/>
    <w:rsid w:val="002565D5"/>
    <w:rsid w:val="002611F1"/>
    <w:rsid w:val="002615A1"/>
    <w:rsid w:val="002622C0"/>
    <w:rsid w:val="00262962"/>
    <w:rsid w:val="002631D6"/>
    <w:rsid w:val="00264398"/>
    <w:rsid w:val="002709C6"/>
    <w:rsid w:val="002734DA"/>
    <w:rsid w:val="00274C04"/>
    <w:rsid w:val="00274C96"/>
    <w:rsid w:val="00276E2F"/>
    <w:rsid w:val="002778AE"/>
    <w:rsid w:val="00280686"/>
    <w:rsid w:val="0028269A"/>
    <w:rsid w:val="00282A8A"/>
    <w:rsid w:val="00283557"/>
    <w:rsid w:val="00283590"/>
    <w:rsid w:val="002838E0"/>
    <w:rsid w:val="00285BDA"/>
    <w:rsid w:val="00286973"/>
    <w:rsid w:val="00290C09"/>
    <w:rsid w:val="00290F04"/>
    <w:rsid w:val="00291768"/>
    <w:rsid w:val="00294E70"/>
    <w:rsid w:val="00297DB9"/>
    <w:rsid w:val="002A06A9"/>
    <w:rsid w:val="002A07E9"/>
    <w:rsid w:val="002A1924"/>
    <w:rsid w:val="002A3068"/>
    <w:rsid w:val="002A582F"/>
    <w:rsid w:val="002A5EA6"/>
    <w:rsid w:val="002A67A1"/>
    <w:rsid w:val="002A7420"/>
    <w:rsid w:val="002B0F12"/>
    <w:rsid w:val="002B1116"/>
    <w:rsid w:val="002B1308"/>
    <w:rsid w:val="002B4554"/>
    <w:rsid w:val="002B5AF4"/>
    <w:rsid w:val="002B635E"/>
    <w:rsid w:val="002C0278"/>
    <w:rsid w:val="002C4FCC"/>
    <w:rsid w:val="002C5F84"/>
    <w:rsid w:val="002C6981"/>
    <w:rsid w:val="002C6DCC"/>
    <w:rsid w:val="002C72D8"/>
    <w:rsid w:val="002C798D"/>
    <w:rsid w:val="002D11FA"/>
    <w:rsid w:val="002D203B"/>
    <w:rsid w:val="002D2C04"/>
    <w:rsid w:val="002D3ECB"/>
    <w:rsid w:val="002E0709"/>
    <w:rsid w:val="002E0A0B"/>
    <w:rsid w:val="002E0DDF"/>
    <w:rsid w:val="002E0F94"/>
    <w:rsid w:val="002E1C67"/>
    <w:rsid w:val="002E2358"/>
    <w:rsid w:val="002E2906"/>
    <w:rsid w:val="002E4940"/>
    <w:rsid w:val="002E4FD3"/>
    <w:rsid w:val="002E5616"/>
    <w:rsid w:val="002E5635"/>
    <w:rsid w:val="002E64C3"/>
    <w:rsid w:val="002E6A2C"/>
    <w:rsid w:val="002E6EEA"/>
    <w:rsid w:val="002F17D3"/>
    <w:rsid w:val="002F1D8C"/>
    <w:rsid w:val="002F21DA"/>
    <w:rsid w:val="002F2B2A"/>
    <w:rsid w:val="002F2FE6"/>
    <w:rsid w:val="002F5BE7"/>
    <w:rsid w:val="002F5E03"/>
    <w:rsid w:val="002F6940"/>
    <w:rsid w:val="002F6A67"/>
    <w:rsid w:val="00301F39"/>
    <w:rsid w:val="003030F2"/>
    <w:rsid w:val="00303C43"/>
    <w:rsid w:val="0030407D"/>
    <w:rsid w:val="00304FD6"/>
    <w:rsid w:val="0030675D"/>
    <w:rsid w:val="0031082C"/>
    <w:rsid w:val="003142FB"/>
    <w:rsid w:val="003158F1"/>
    <w:rsid w:val="00315A3D"/>
    <w:rsid w:val="0031725A"/>
    <w:rsid w:val="00317D2B"/>
    <w:rsid w:val="0032463D"/>
    <w:rsid w:val="0032548B"/>
    <w:rsid w:val="00325926"/>
    <w:rsid w:val="003259C0"/>
    <w:rsid w:val="00327A8A"/>
    <w:rsid w:val="00327E8B"/>
    <w:rsid w:val="0033260A"/>
    <w:rsid w:val="0033275E"/>
    <w:rsid w:val="00334948"/>
    <w:rsid w:val="00336610"/>
    <w:rsid w:val="00340E22"/>
    <w:rsid w:val="00341CFD"/>
    <w:rsid w:val="00343F73"/>
    <w:rsid w:val="00345060"/>
    <w:rsid w:val="003472D8"/>
    <w:rsid w:val="00350AF5"/>
    <w:rsid w:val="00350ED8"/>
    <w:rsid w:val="003529BC"/>
    <w:rsid w:val="0035323B"/>
    <w:rsid w:val="00353C93"/>
    <w:rsid w:val="00354E3F"/>
    <w:rsid w:val="0035643C"/>
    <w:rsid w:val="003609D2"/>
    <w:rsid w:val="00363F22"/>
    <w:rsid w:val="0036424C"/>
    <w:rsid w:val="0036525C"/>
    <w:rsid w:val="00367149"/>
    <w:rsid w:val="003678B9"/>
    <w:rsid w:val="00367E5F"/>
    <w:rsid w:val="003703BB"/>
    <w:rsid w:val="003719A4"/>
    <w:rsid w:val="00374998"/>
    <w:rsid w:val="00375564"/>
    <w:rsid w:val="00375BD9"/>
    <w:rsid w:val="00376D06"/>
    <w:rsid w:val="00383191"/>
    <w:rsid w:val="00384568"/>
    <w:rsid w:val="00386DED"/>
    <w:rsid w:val="003911FB"/>
    <w:rsid w:val="003912E7"/>
    <w:rsid w:val="0039191F"/>
    <w:rsid w:val="00391BE3"/>
    <w:rsid w:val="00393038"/>
    <w:rsid w:val="0039317F"/>
    <w:rsid w:val="00393947"/>
    <w:rsid w:val="003957B2"/>
    <w:rsid w:val="00395959"/>
    <w:rsid w:val="00396C92"/>
    <w:rsid w:val="003A121F"/>
    <w:rsid w:val="003A14EC"/>
    <w:rsid w:val="003A20B4"/>
    <w:rsid w:val="003A2275"/>
    <w:rsid w:val="003A342C"/>
    <w:rsid w:val="003A3594"/>
    <w:rsid w:val="003A3AE0"/>
    <w:rsid w:val="003A3B31"/>
    <w:rsid w:val="003A4CF7"/>
    <w:rsid w:val="003A69FD"/>
    <w:rsid w:val="003A6A4F"/>
    <w:rsid w:val="003A7088"/>
    <w:rsid w:val="003A7CBD"/>
    <w:rsid w:val="003B00DF"/>
    <w:rsid w:val="003B1275"/>
    <w:rsid w:val="003B1778"/>
    <w:rsid w:val="003B3206"/>
    <w:rsid w:val="003B5A62"/>
    <w:rsid w:val="003B6B07"/>
    <w:rsid w:val="003B7A15"/>
    <w:rsid w:val="003C0689"/>
    <w:rsid w:val="003C11CB"/>
    <w:rsid w:val="003C2352"/>
    <w:rsid w:val="003C2C19"/>
    <w:rsid w:val="003C3810"/>
    <w:rsid w:val="003C75F3"/>
    <w:rsid w:val="003C78A3"/>
    <w:rsid w:val="003D00E7"/>
    <w:rsid w:val="003D0756"/>
    <w:rsid w:val="003D5EF6"/>
    <w:rsid w:val="003D775A"/>
    <w:rsid w:val="003E1867"/>
    <w:rsid w:val="003E2A27"/>
    <w:rsid w:val="003E3BF8"/>
    <w:rsid w:val="003E3CE6"/>
    <w:rsid w:val="003E5729"/>
    <w:rsid w:val="003E669A"/>
    <w:rsid w:val="003F297D"/>
    <w:rsid w:val="003F4EE0"/>
    <w:rsid w:val="003F6712"/>
    <w:rsid w:val="003F6A04"/>
    <w:rsid w:val="0040133C"/>
    <w:rsid w:val="00401471"/>
    <w:rsid w:val="004018B6"/>
    <w:rsid w:val="00402153"/>
    <w:rsid w:val="00402391"/>
    <w:rsid w:val="00402FC1"/>
    <w:rsid w:val="00404DA8"/>
    <w:rsid w:val="0040695C"/>
    <w:rsid w:val="00406F89"/>
    <w:rsid w:val="004118E0"/>
    <w:rsid w:val="0041430A"/>
    <w:rsid w:val="0041448A"/>
    <w:rsid w:val="00416300"/>
    <w:rsid w:val="00421B04"/>
    <w:rsid w:val="00421E4E"/>
    <w:rsid w:val="0042316D"/>
    <w:rsid w:val="00425082"/>
    <w:rsid w:val="004259EF"/>
    <w:rsid w:val="004262A4"/>
    <w:rsid w:val="0043099C"/>
    <w:rsid w:val="00430A87"/>
    <w:rsid w:val="00431DEB"/>
    <w:rsid w:val="00432E5F"/>
    <w:rsid w:val="00434E55"/>
    <w:rsid w:val="0043698D"/>
    <w:rsid w:val="00437F8D"/>
    <w:rsid w:val="00440F0C"/>
    <w:rsid w:val="00442D2F"/>
    <w:rsid w:val="00443220"/>
    <w:rsid w:val="004434DD"/>
    <w:rsid w:val="00443C3E"/>
    <w:rsid w:val="004455ED"/>
    <w:rsid w:val="0044600B"/>
    <w:rsid w:val="00446B29"/>
    <w:rsid w:val="00446C82"/>
    <w:rsid w:val="00450D32"/>
    <w:rsid w:val="004534F6"/>
    <w:rsid w:val="00453F9A"/>
    <w:rsid w:val="00454F05"/>
    <w:rsid w:val="0046062C"/>
    <w:rsid w:val="00463901"/>
    <w:rsid w:val="00464C49"/>
    <w:rsid w:val="004664E1"/>
    <w:rsid w:val="0046788F"/>
    <w:rsid w:val="0047032C"/>
    <w:rsid w:val="00471E91"/>
    <w:rsid w:val="00474675"/>
    <w:rsid w:val="00474708"/>
    <w:rsid w:val="0047470C"/>
    <w:rsid w:val="0047751E"/>
    <w:rsid w:val="00482130"/>
    <w:rsid w:val="00485F66"/>
    <w:rsid w:val="0049095E"/>
    <w:rsid w:val="00491B66"/>
    <w:rsid w:val="00492CC5"/>
    <w:rsid w:val="004A35F9"/>
    <w:rsid w:val="004A36E7"/>
    <w:rsid w:val="004A3719"/>
    <w:rsid w:val="004A578D"/>
    <w:rsid w:val="004A728C"/>
    <w:rsid w:val="004B24C1"/>
    <w:rsid w:val="004B4961"/>
    <w:rsid w:val="004B7216"/>
    <w:rsid w:val="004C084C"/>
    <w:rsid w:val="004C0D63"/>
    <w:rsid w:val="004C133F"/>
    <w:rsid w:val="004C292F"/>
    <w:rsid w:val="004C45E0"/>
    <w:rsid w:val="004C5001"/>
    <w:rsid w:val="004C7370"/>
    <w:rsid w:val="004C7409"/>
    <w:rsid w:val="004C7551"/>
    <w:rsid w:val="004C7D6A"/>
    <w:rsid w:val="004D200D"/>
    <w:rsid w:val="004D2B0F"/>
    <w:rsid w:val="004D3079"/>
    <w:rsid w:val="004D526A"/>
    <w:rsid w:val="004D543C"/>
    <w:rsid w:val="004D70D1"/>
    <w:rsid w:val="004E0B3C"/>
    <w:rsid w:val="004E0F04"/>
    <w:rsid w:val="004E1747"/>
    <w:rsid w:val="004E1E4B"/>
    <w:rsid w:val="004F09E7"/>
    <w:rsid w:val="004F2232"/>
    <w:rsid w:val="004F2E41"/>
    <w:rsid w:val="004F3811"/>
    <w:rsid w:val="00503BCB"/>
    <w:rsid w:val="00503F97"/>
    <w:rsid w:val="00510280"/>
    <w:rsid w:val="0051192B"/>
    <w:rsid w:val="0051213C"/>
    <w:rsid w:val="00513D73"/>
    <w:rsid w:val="00514A43"/>
    <w:rsid w:val="005174E5"/>
    <w:rsid w:val="00517D62"/>
    <w:rsid w:val="005205D4"/>
    <w:rsid w:val="00520601"/>
    <w:rsid w:val="00521E7A"/>
    <w:rsid w:val="00522393"/>
    <w:rsid w:val="00522620"/>
    <w:rsid w:val="00525656"/>
    <w:rsid w:val="00526058"/>
    <w:rsid w:val="00526B13"/>
    <w:rsid w:val="005311E0"/>
    <w:rsid w:val="00532B6D"/>
    <w:rsid w:val="00534C02"/>
    <w:rsid w:val="00536ABE"/>
    <w:rsid w:val="0054264B"/>
    <w:rsid w:val="0054292A"/>
    <w:rsid w:val="00543786"/>
    <w:rsid w:val="00545C5B"/>
    <w:rsid w:val="005466F1"/>
    <w:rsid w:val="0054707D"/>
    <w:rsid w:val="00547110"/>
    <w:rsid w:val="005473B3"/>
    <w:rsid w:val="0055073C"/>
    <w:rsid w:val="005518D9"/>
    <w:rsid w:val="005522F0"/>
    <w:rsid w:val="005522F3"/>
    <w:rsid w:val="00552744"/>
    <w:rsid w:val="00552B4B"/>
    <w:rsid w:val="005533D7"/>
    <w:rsid w:val="00553839"/>
    <w:rsid w:val="005549C2"/>
    <w:rsid w:val="00555EE5"/>
    <w:rsid w:val="005563AD"/>
    <w:rsid w:val="005567E7"/>
    <w:rsid w:val="00556F54"/>
    <w:rsid w:val="005612B6"/>
    <w:rsid w:val="00565B3A"/>
    <w:rsid w:val="005703DE"/>
    <w:rsid w:val="005707D2"/>
    <w:rsid w:val="0057613B"/>
    <w:rsid w:val="00580583"/>
    <w:rsid w:val="00580655"/>
    <w:rsid w:val="00582A44"/>
    <w:rsid w:val="00582D35"/>
    <w:rsid w:val="0058464E"/>
    <w:rsid w:val="005864E8"/>
    <w:rsid w:val="005878B4"/>
    <w:rsid w:val="005912B1"/>
    <w:rsid w:val="00591645"/>
    <w:rsid w:val="00591CA1"/>
    <w:rsid w:val="00594031"/>
    <w:rsid w:val="00594590"/>
    <w:rsid w:val="00596871"/>
    <w:rsid w:val="005A0183"/>
    <w:rsid w:val="005A01CB"/>
    <w:rsid w:val="005A23A1"/>
    <w:rsid w:val="005A3422"/>
    <w:rsid w:val="005A58FF"/>
    <w:rsid w:val="005A5EAF"/>
    <w:rsid w:val="005A64C0"/>
    <w:rsid w:val="005B356D"/>
    <w:rsid w:val="005B3C11"/>
    <w:rsid w:val="005B774B"/>
    <w:rsid w:val="005C1C28"/>
    <w:rsid w:val="005C25BA"/>
    <w:rsid w:val="005C2B6B"/>
    <w:rsid w:val="005C3123"/>
    <w:rsid w:val="005C447C"/>
    <w:rsid w:val="005C6141"/>
    <w:rsid w:val="005C623E"/>
    <w:rsid w:val="005C664E"/>
    <w:rsid w:val="005C68EA"/>
    <w:rsid w:val="005C6DB5"/>
    <w:rsid w:val="005C7CFD"/>
    <w:rsid w:val="005D196E"/>
    <w:rsid w:val="005D2565"/>
    <w:rsid w:val="005D38E0"/>
    <w:rsid w:val="005E04E7"/>
    <w:rsid w:val="005E19E7"/>
    <w:rsid w:val="005E3B57"/>
    <w:rsid w:val="005E45F8"/>
    <w:rsid w:val="005E62EA"/>
    <w:rsid w:val="005F0738"/>
    <w:rsid w:val="005F4F50"/>
    <w:rsid w:val="005F5273"/>
    <w:rsid w:val="005F54DB"/>
    <w:rsid w:val="005F6EDC"/>
    <w:rsid w:val="005F70AC"/>
    <w:rsid w:val="00601B14"/>
    <w:rsid w:val="00604B2B"/>
    <w:rsid w:val="00606033"/>
    <w:rsid w:val="00613967"/>
    <w:rsid w:val="0061451F"/>
    <w:rsid w:val="00614ED1"/>
    <w:rsid w:val="00616CC2"/>
    <w:rsid w:val="0061716C"/>
    <w:rsid w:val="0061797E"/>
    <w:rsid w:val="00623BC1"/>
    <w:rsid w:val="006243A1"/>
    <w:rsid w:val="006244FB"/>
    <w:rsid w:val="00625BF1"/>
    <w:rsid w:val="00626024"/>
    <w:rsid w:val="006328B0"/>
    <w:rsid w:val="00632E56"/>
    <w:rsid w:val="006330EB"/>
    <w:rsid w:val="00633CB2"/>
    <w:rsid w:val="006344B7"/>
    <w:rsid w:val="00635CBA"/>
    <w:rsid w:val="00636D26"/>
    <w:rsid w:val="00642C2F"/>
    <w:rsid w:val="006430DF"/>
    <w:rsid w:val="00643191"/>
    <w:rsid w:val="006431E4"/>
    <w:rsid w:val="0064338B"/>
    <w:rsid w:val="00645E34"/>
    <w:rsid w:val="0064618E"/>
    <w:rsid w:val="00646542"/>
    <w:rsid w:val="006504F4"/>
    <w:rsid w:val="00651F38"/>
    <w:rsid w:val="0065483D"/>
    <w:rsid w:val="00654BC9"/>
    <w:rsid w:val="006552FD"/>
    <w:rsid w:val="00663AF3"/>
    <w:rsid w:val="00666B6C"/>
    <w:rsid w:val="00666E94"/>
    <w:rsid w:val="0067014B"/>
    <w:rsid w:val="006739C9"/>
    <w:rsid w:val="0067455F"/>
    <w:rsid w:val="00682682"/>
    <w:rsid w:val="00682702"/>
    <w:rsid w:val="00683181"/>
    <w:rsid w:val="00686E06"/>
    <w:rsid w:val="006876E7"/>
    <w:rsid w:val="00687D87"/>
    <w:rsid w:val="006909BC"/>
    <w:rsid w:val="00692368"/>
    <w:rsid w:val="00693C7C"/>
    <w:rsid w:val="006953B7"/>
    <w:rsid w:val="00695446"/>
    <w:rsid w:val="00696050"/>
    <w:rsid w:val="00696E4D"/>
    <w:rsid w:val="00697B1A"/>
    <w:rsid w:val="006A2145"/>
    <w:rsid w:val="006A2926"/>
    <w:rsid w:val="006A2EBC"/>
    <w:rsid w:val="006A322E"/>
    <w:rsid w:val="006A37FA"/>
    <w:rsid w:val="006A54B7"/>
    <w:rsid w:val="006A5BCF"/>
    <w:rsid w:val="006A5EA0"/>
    <w:rsid w:val="006A6571"/>
    <w:rsid w:val="006A66C0"/>
    <w:rsid w:val="006A6A3C"/>
    <w:rsid w:val="006A783B"/>
    <w:rsid w:val="006A78F4"/>
    <w:rsid w:val="006A7B33"/>
    <w:rsid w:val="006B0688"/>
    <w:rsid w:val="006B396E"/>
    <w:rsid w:val="006B46F1"/>
    <w:rsid w:val="006B4AAF"/>
    <w:rsid w:val="006B4E13"/>
    <w:rsid w:val="006B5AC0"/>
    <w:rsid w:val="006B6F89"/>
    <w:rsid w:val="006B75DD"/>
    <w:rsid w:val="006C0623"/>
    <w:rsid w:val="006C0E6C"/>
    <w:rsid w:val="006C2058"/>
    <w:rsid w:val="006C4583"/>
    <w:rsid w:val="006C67E0"/>
    <w:rsid w:val="006C7ABA"/>
    <w:rsid w:val="006D0D60"/>
    <w:rsid w:val="006D0E6E"/>
    <w:rsid w:val="006D1122"/>
    <w:rsid w:val="006D20A7"/>
    <w:rsid w:val="006D252F"/>
    <w:rsid w:val="006D2B35"/>
    <w:rsid w:val="006D2C00"/>
    <w:rsid w:val="006D3C00"/>
    <w:rsid w:val="006D3D98"/>
    <w:rsid w:val="006D5759"/>
    <w:rsid w:val="006E21AC"/>
    <w:rsid w:val="006E3675"/>
    <w:rsid w:val="006E3B2F"/>
    <w:rsid w:val="006E4A7F"/>
    <w:rsid w:val="006F060B"/>
    <w:rsid w:val="006F1D6D"/>
    <w:rsid w:val="006F2262"/>
    <w:rsid w:val="006F3473"/>
    <w:rsid w:val="006F4461"/>
    <w:rsid w:val="006F4DD8"/>
    <w:rsid w:val="00700B55"/>
    <w:rsid w:val="00700CB3"/>
    <w:rsid w:val="00704DF6"/>
    <w:rsid w:val="007051D9"/>
    <w:rsid w:val="0070651C"/>
    <w:rsid w:val="007073A6"/>
    <w:rsid w:val="00712BB6"/>
    <w:rsid w:val="007132A3"/>
    <w:rsid w:val="0071361C"/>
    <w:rsid w:val="007145FA"/>
    <w:rsid w:val="007147EA"/>
    <w:rsid w:val="00714939"/>
    <w:rsid w:val="00716421"/>
    <w:rsid w:val="00717ACB"/>
    <w:rsid w:val="00724EFB"/>
    <w:rsid w:val="00726AF2"/>
    <w:rsid w:val="00726C61"/>
    <w:rsid w:val="007278B7"/>
    <w:rsid w:val="00727B82"/>
    <w:rsid w:val="00730F11"/>
    <w:rsid w:val="00734CF3"/>
    <w:rsid w:val="00734DDC"/>
    <w:rsid w:val="007351D8"/>
    <w:rsid w:val="00736341"/>
    <w:rsid w:val="00736F85"/>
    <w:rsid w:val="007377C7"/>
    <w:rsid w:val="007419C3"/>
    <w:rsid w:val="00741F6C"/>
    <w:rsid w:val="00743A07"/>
    <w:rsid w:val="00743ECA"/>
    <w:rsid w:val="007466A8"/>
    <w:rsid w:val="007467A7"/>
    <w:rsid w:val="007469DD"/>
    <w:rsid w:val="0074741B"/>
    <w:rsid w:val="0074759E"/>
    <w:rsid w:val="007478EA"/>
    <w:rsid w:val="007502D3"/>
    <w:rsid w:val="0075415C"/>
    <w:rsid w:val="007555AB"/>
    <w:rsid w:val="0075730E"/>
    <w:rsid w:val="00760D29"/>
    <w:rsid w:val="00761355"/>
    <w:rsid w:val="00763502"/>
    <w:rsid w:val="007657EA"/>
    <w:rsid w:val="007658CE"/>
    <w:rsid w:val="0077112D"/>
    <w:rsid w:val="007729D8"/>
    <w:rsid w:val="0077338B"/>
    <w:rsid w:val="00775F88"/>
    <w:rsid w:val="00782293"/>
    <w:rsid w:val="0078287B"/>
    <w:rsid w:val="0078706D"/>
    <w:rsid w:val="007913AB"/>
    <w:rsid w:val="007914F7"/>
    <w:rsid w:val="0079242B"/>
    <w:rsid w:val="00793DB6"/>
    <w:rsid w:val="00795DCC"/>
    <w:rsid w:val="007A1096"/>
    <w:rsid w:val="007A35FA"/>
    <w:rsid w:val="007A3684"/>
    <w:rsid w:val="007B0D58"/>
    <w:rsid w:val="007B1625"/>
    <w:rsid w:val="007B1C03"/>
    <w:rsid w:val="007B247B"/>
    <w:rsid w:val="007B706E"/>
    <w:rsid w:val="007B71EB"/>
    <w:rsid w:val="007C2B77"/>
    <w:rsid w:val="007C367E"/>
    <w:rsid w:val="007C5283"/>
    <w:rsid w:val="007C6205"/>
    <w:rsid w:val="007C686A"/>
    <w:rsid w:val="007C728E"/>
    <w:rsid w:val="007C7C03"/>
    <w:rsid w:val="007D00A0"/>
    <w:rsid w:val="007D263E"/>
    <w:rsid w:val="007D2C53"/>
    <w:rsid w:val="007D2EDC"/>
    <w:rsid w:val="007D339C"/>
    <w:rsid w:val="007D3D60"/>
    <w:rsid w:val="007D537B"/>
    <w:rsid w:val="007E1980"/>
    <w:rsid w:val="007E2FD2"/>
    <w:rsid w:val="007E48C4"/>
    <w:rsid w:val="007E4B76"/>
    <w:rsid w:val="007E52A1"/>
    <w:rsid w:val="007E5BF7"/>
    <w:rsid w:val="007E5EA8"/>
    <w:rsid w:val="007F0CF1"/>
    <w:rsid w:val="007F12A5"/>
    <w:rsid w:val="007F40D5"/>
    <w:rsid w:val="007F4CF1"/>
    <w:rsid w:val="007F4ECA"/>
    <w:rsid w:val="007F72A6"/>
    <w:rsid w:val="007F758D"/>
    <w:rsid w:val="007F7B7D"/>
    <w:rsid w:val="007F7D52"/>
    <w:rsid w:val="0080343F"/>
    <w:rsid w:val="0080654C"/>
    <w:rsid w:val="008071C6"/>
    <w:rsid w:val="008100A8"/>
    <w:rsid w:val="00810918"/>
    <w:rsid w:val="00810E40"/>
    <w:rsid w:val="00815517"/>
    <w:rsid w:val="0081552C"/>
    <w:rsid w:val="00816DBC"/>
    <w:rsid w:val="00817A00"/>
    <w:rsid w:val="00822EB5"/>
    <w:rsid w:val="00826BFA"/>
    <w:rsid w:val="0083035B"/>
    <w:rsid w:val="00832D46"/>
    <w:rsid w:val="00833DBB"/>
    <w:rsid w:val="00835DB3"/>
    <w:rsid w:val="0083617B"/>
    <w:rsid w:val="008361C3"/>
    <w:rsid w:val="00836AE8"/>
    <w:rsid w:val="008371BD"/>
    <w:rsid w:val="0083776F"/>
    <w:rsid w:val="00842C96"/>
    <w:rsid w:val="0084377C"/>
    <w:rsid w:val="00844E83"/>
    <w:rsid w:val="00845FE8"/>
    <w:rsid w:val="00847EE3"/>
    <w:rsid w:val="008504A8"/>
    <w:rsid w:val="00850A8D"/>
    <w:rsid w:val="00850BB6"/>
    <w:rsid w:val="0085282E"/>
    <w:rsid w:val="00853166"/>
    <w:rsid w:val="008546E2"/>
    <w:rsid w:val="00854A3B"/>
    <w:rsid w:val="00854DF4"/>
    <w:rsid w:val="008550A4"/>
    <w:rsid w:val="00855EB6"/>
    <w:rsid w:val="0086354D"/>
    <w:rsid w:val="008649B1"/>
    <w:rsid w:val="008701A1"/>
    <w:rsid w:val="0087198C"/>
    <w:rsid w:val="00872C1F"/>
    <w:rsid w:val="00873B42"/>
    <w:rsid w:val="00873EC0"/>
    <w:rsid w:val="008743AE"/>
    <w:rsid w:val="0087482B"/>
    <w:rsid w:val="0087560D"/>
    <w:rsid w:val="00877120"/>
    <w:rsid w:val="008774AC"/>
    <w:rsid w:val="0087771B"/>
    <w:rsid w:val="00882333"/>
    <w:rsid w:val="00882CFA"/>
    <w:rsid w:val="008856D8"/>
    <w:rsid w:val="00887208"/>
    <w:rsid w:val="00890251"/>
    <w:rsid w:val="00890BA2"/>
    <w:rsid w:val="00892425"/>
    <w:rsid w:val="00892E82"/>
    <w:rsid w:val="008950C6"/>
    <w:rsid w:val="00895BCF"/>
    <w:rsid w:val="00896126"/>
    <w:rsid w:val="0089632A"/>
    <w:rsid w:val="008A0BB6"/>
    <w:rsid w:val="008A2161"/>
    <w:rsid w:val="008A2B4D"/>
    <w:rsid w:val="008A2D3D"/>
    <w:rsid w:val="008A3CAE"/>
    <w:rsid w:val="008B132E"/>
    <w:rsid w:val="008B365A"/>
    <w:rsid w:val="008B6351"/>
    <w:rsid w:val="008C1604"/>
    <w:rsid w:val="008C1B58"/>
    <w:rsid w:val="008C2DD6"/>
    <w:rsid w:val="008C39AE"/>
    <w:rsid w:val="008C590D"/>
    <w:rsid w:val="008C5BB4"/>
    <w:rsid w:val="008C74BC"/>
    <w:rsid w:val="008D01F7"/>
    <w:rsid w:val="008D1A61"/>
    <w:rsid w:val="008D3645"/>
    <w:rsid w:val="008D3688"/>
    <w:rsid w:val="008D4BAE"/>
    <w:rsid w:val="008E031B"/>
    <w:rsid w:val="008E2057"/>
    <w:rsid w:val="008E4D69"/>
    <w:rsid w:val="008E5622"/>
    <w:rsid w:val="008E7029"/>
    <w:rsid w:val="008E7636"/>
    <w:rsid w:val="008E7928"/>
    <w:rsid w:val="008E7BE0"/>
    <w:rsid w:val="008E7EF6"/>
    <w:rsid w:val="008F1F98"/>
    <w:rsid w:val="008F22BB"/>
    <w:rsid w:val="008F2C02"/>
    <w:rsid w:val="008F3342"/>
    <w:rsid w:val="008F58DF"/>
    <w:rsid w:val="008F5D37"/>
    <w:rsid w:val="008F61F0"/>
    <w:rsid w:val="008F6758"/>
    <w:rsid w:val="008F6DDC"/>
    <w:rsid w:val="0090126E"/>
    <w:rsid w:val="00902E30"/>
    <w:rsid w:val="009040DD"/>
    <w:rsid w:val="00905B47"/>
    <w:rsid w:val="0090680F"/>
    <w:rsid w:val="009105BF"/>
    <w:rsid w:val="00912F9B"/>
    <w:rsid w:val="0091331C"/>
    <w:rsid w:val="009162CB"/>
    <w:rsid w:val="00916C8A"/>
    <w:rsid w:val="009221D7"/>
    <w:rsid w:val="009238E2"/>
    <w:rsid w:val="009238FE"/>
    <w:rsid w:val="009279DE"/>
    <w:rsid w:val="00930116"/>
    <w:rsid w:val="00934AFE"/>
    <w:rsid w:val="0093627B"/>
    <w:rsid w:val="00936A49"/>
    <w:rsid w:val="0094212C"/>
    <w:rsid w:val="00942CE5"/>
    <w:rsid w:val="00943CDD"/>
    <w:rsid w:val="00944288"/>
    <w:rsid w:val="00945D33"/>
    <w:rsid w:val="00946153"/>
    <w:rsid w:val="00946CBE"/>
    <w:rsid w:val="00946D89"/>
    <w:rsid w:val="00946FF6"/>
    <w:rsid w:val="00950815"/>
    <w:rsid w:val="0095101F"/>
    <w:rsid w:val="00954689"/>
    <w:rsid w:val="00954A18"/>
    <w:rsid w:val="00956747"/>
    <w:rsid w:val="009617C9"/>
    <w:rsid w:val="00961C93"/>
    <w:rsid w:val="00962DFE"/>
    <w:rsid w:val="00965324"/>
    <w:rsid w:val="00966E81"/>
    <w:rsid w:val="00967E47"/>
    <w:rsid w:val="0097091E"/>
    <w:rsid w:val="009760D3"/>
    <w:rsid w:val="00977132"/>
    <w:rsid w:val="0097770E"/>
    <w:rsid w:val="00981A4B"/>
    <w:rsid w:val="00982501"/>
    <w:rsid w:val="0098379D"/>
    <w:rsid w:val="009847D7"/>
    <w:rsid w:val="00984E44"/>
    <w:rsid w:val="0098687B"/>
    <w:rsid w:val="0098728A"/>
    <w:rsid w:val="009877D3"/>
    <w:rsid w:val="009879A5"/>
    <w:rsid w:val="00994E8F"/>
    <w:rsid w:val="009951DC"/>
    <w:rsid w:val="009959BB"/>
    <w:rsid w:val="0099690E"/>
    <w:rsid w:val="009969EF"/>
    <w:rsid w:val="00996C87"/>
    <w:rsid w:val="00996E04"/>
    <w:rsid w:val="00997158"/>
    <w:rsid w:val="009A0B6C"/>
    <w:rsid w:val="009A1107"/>
    <w:rsid w:val="009A1476"/>
    <w:rsid w:val="009A16E4"/>
    <w:rsid w:val="009A1F4B"/>
    <w:rsid w:val="009A2D30"/>
    <w:rsid w:val="009A3A7C"/>
    <w:rsid w:val="009A5B46"/>
    <w:rsid w:val="009A6CA9"/>
    <w:rsid w:val="009B02A7"/>
    <w:rsid w:val="009B2AA2"/>
    <w:rsid w:val="009B2ADB"/>
    <w:rsid w:val="009B2F4F"/>
    <w:rsid w:val="009B603A"/>
    <w:rsid w:val="009C0C4C"/>
    <w:rsid w:val="009C148C"/>
    <w:rsid w:val="009C2A94"/>
    <w:rsid w:val="009C2D0E"/>
    <w:rsid w:val="009C3DAC"/>
    <w:rsid w:val="009C42E0"/>
    <w:rsid w:val="009C5FA7"/>
    <w:rsid w:val="009D1CF8"/>
    <w:rsid w:val="009D5362"/>
    <w:rsid w:val="009E0CEA"/>
    <w:rsid w:val="009E1415"/>
    <w:rsid w:val="009E3452"/>
    <w:rsid w:val="009E6116"/>
    <w:rsid w:val="009F0C84"/>
    <w:rsid w:val="009F0EFF"/>
    <w:rsid w:val="009F28B4"/>
    <w:rsid w:val="009F38FC"/>
    <w:rsid w:val="009F4F8E"/>
    <w:rsid w:val="009F7705"/>
    <w:rsid w:val="009F7809"/>
    <w:rsid w:val="009F7D9C"/>
    <w:rsid w:val="00A003EF"/>
    <w:rsid w:val="00A01264"/>
    <w:rsid w:val="00A02179"/>
    <w:rsid w:val="00A02E00"/>
    <w:rsid w:val="00A02E43"/>
    <w:rsid w:val="00A05B16"/>
    <w:rsid w:val="00A060B1"/>
    <w:rsid w:val="00A065F9"/>
    <w:rsid w:val="00A066D9"/>
    <w:rsid w:val="00A07A28"/>
    <w:rsid w:val="00A07F34"/>
    <w:rsid w:val="00A107B8"/>
    <w:rsid w:val="00A116F6"/>
    <w:rsid w:val="00A140EE"/>
    <w:rsid w:val="00A15F64"/>
    <w:rsid w:val="00A217A4"/>
    <w:rsid w:val="00A22154"/>
    <w:rsid w:val="00A23126"/>
    <w:rsid w:val="00A2367C"/>
    <w:rsid w:val="00A2398F"/>
    <w:rsid w:val="00A23AFA"/>
    <w:rsid w:val="00A25C38"/>
    <w:rsid w:val="00A274DC"/>
    <w:rsid w:val="00A326D9"/>
    <w:rsid w:val="00A32754"/>
    <w:rsid w:val="00A3275C"/>
    <w:rsid w:val="00A32C2C"/>
    <w:rsid w:val="00A33ACC"/>
    <w:rsid w:val="00A33C36"/>
    <w:rsid w:val="00A36BBE"/>
    <w:rsid w:val="00A4272A"/>
    <w:rsid w:val="00A429A7"/>
    <w:rsid w:val="00A4307A"/>
    <w:rsid w:val="00A457A9"/>
    <w:rsid w:val="00A46149"/>
    <w:rsid w:val="00A47EBB"/>
    <w:rsid w:val="00A51193"/>
    <w:rsid w:val="00A51CDD"/>
    <w:rsid w:val="00A521D6"/>
    <w:rsid w:val="00A53022"/>
    <w:rsid w:val="00A5645F"/>
    <w:rsid w:val="00A566FF"/>
    <w:rsid w:val="00A603F2"/>
    <w:rsid w:val="00A60EEE"/>
    <w:rsid w:val="00A60F51"/>
    <w:rsid w:val="00A64FE7"/>
    <w:rsid w:val="00A6649B"/>
    <w:rsid w:val="00A6667A"/>
    <w:rsid w:val="00A66719"/>
    <w:rsid w:val="00A669D0"/>
    <w:rsid w:val="00A6730D"/>
    <w:rsid w:val="00A67B80"/>
    <w:rsid w:val="00A700D2"/>
    <w:rsid w:val="00A7150A"/>
    <w:rsid w:val="00A71625"/>
    <w:rsid w:val="00A71B9B"/>
    <w:rsid w:val="00A72937"/>
    <w:rsid w:val="00A72FE2"/>
    <w:rsid w:val="00A751C7"/>
    <w:rsid w:val="00A753B5"/>
    <w:rsid w:val="00A75B79"/>
    <w:rsid w:val="00A761F4"/>
    <w:rsid w:val="00A77C5A"/>
    <w:rsid w:val="00A82133"/>
    <w:rsid w:val="00A822CD"/>
    <w:rsid w:val="00A83A62"/>
    <w:rsid w:val="00A85720"/>
    <w:rsid w:val="00A858F2"/>
    <w:rsid w:val="00A85D30"/>
    <w:rsid w:val="00A869A1"/>
    <w:rsid w:val="00A87844"/>
    <w:rsid w:val="00A879E2"/>
    <w:rsid w:val="00A946C9"/>
    <w:rsid w:val="00A94B9D"/>
    <w:rsid w:val="00A970B0"/>
    <w:rsid w:val="00A977EA"/>
    <w:rsid w:val="00AA038C"/>
    <w:rsid w:val="00AA1949"/>
    <w:rsid w:val="00AA2AE5"/>
    <w:rsid w:val="00AA4540"/>
    <w:rsid w:val="00AA5C4B"/>
    <w:rsid w:val="00AA618E"/>
    <w:rsid w:val="00AA7185"/>
    <w:rsid w:val="00AA7A09"/>
    <w:rsid w:val="00AB11F4"/>
    <w:rsid w:val="00AB12A3"/>
    <w:rsid w:val="00AB3875"/>
    <w:rsid w:val="00AB3B50"/>
    <w:rsid w:val="00AC003F"/>
    <w:rsid w:val="00AC05B1"/>
    <w:rsid w:val="00AC41D7"/>
    <w:rsid w:val="00AC69B0"/>
    <w:rsid w:val="00AD13B0"/>
    <w:rsid w:val="00AD19C9"/>
    <w:rsid w:val="00AD1C4B"/>
    <w:rsid w:val="00AD356C"/>
    <w:rsid w:val="00AD4107"/>
    <w:rsid w:val="00AD45BE"/>
    <w:rsid w:val="00AD5276"/>
    <w:rsid w:val="00AD593C"/>
    <w:rsid w:val="00AD669B"/>
    <w:rsid w:val="00AE0DB1"/>
    <w:rsid w:val="00AE0E9D"/>
    <w:rsid w:val="00AE2914"/>
    <w:rsid w:val="00AE30DC"/>
    <w:rsid w:val="00AE472A"/>
    <w:rsid w:val="00AE6D15"/>
    <w:rsid w:val="00AF5B6A"/>
    <w:rsid w:val="00AF6BF5"/>
    <w:rsid w:val="00B00DC7"/>
    <w:rsid w:val="00B0139F"/>
    <w:rsid w:val="00B04182"/>
    <w:rsid w:val="00B07AE3"/>
    <w:rsid w:val="00B10323"/>
    <w:rsid w:val="00B11281"/>
    <w:rsid w:val="00B11430"/>
    <w:rsid w:val="00B15CC3"/>
    <w:rsid w:val="00B2015C"/>
    <w:rsid w:val="00B203AD"/>
    <w:rsid w:val="00B2264D"/>
    <w:rsid w:val="00B2393A"/>
    <w:rsid w:val="00B2398D"/>
    <w:rsid w:val="00B25DC5"/>
    <w:rsid w:val="00B262D5"/>
    <w:rsid w:val="00B26C59"/>
    <w:rsid w:val="00B3195E"/>
    <w:rsid w:val="00B353EB"/>
    <w:rsid w:val="00B35C62"/>
    <w:rsid w:val="00B36005"/>
    <w:rsid w:val="00B42E5F"/>
    <w:rsid w:val="00B433AE"/>
    <w:rsid w:val="00B43923"/>
    <w:rsid w:val="00B439C4"/>
    <w:rsid w:val="00B4535E"/>
    <w:rsid w:val="00B45884"/>
    <w:rsid w:val="00B45AC7"/>
    <w:rsid w:val="00B525DF"/>
    <w:rsid w:val="00B52A8C"/>
    <w:rsid w:val="00B546D2"/>
    <w:rsid w:val="00B54CBA"/>
    <w:rsid w:val="00B56B32"/>
    <w:rsid w:val="00B57A10"/>
    <w:rsid w:val="00B57E4A"/>
    <w:rsid w:val="00B610C2"/>
    <w:rsid w:val="00B62027"/>
    <w:rsid w:val="00B63147"/>
    <w:rsid w:val="00B631A0"/>
    <w:rsid w:val="00B63212"/>
    <w:rsid w:val="00B636A8"/>
    <w:rsid w:val="00B63712"/>
    <w:rsid w:val="00B63DDE"/>
    <w:rsid w:val="00B652B4"/>
    <w:rsid w:val="00B65C1F"/>
    <w:rsid w:val="00B660A7"/>
    <w:rsid w:val="00B665C6"/>
    <w:rsid w:val="00B72905"/>
    <w:rsid w:val="00B7585A"/>
    <w:rsid w:val="00B8034F"/>
    <w:rsid w:val="00B805AF"/>
    <w:rsid w:val="00B81890"/>
    <w:rsid w:val="00B84F03"/>
    <w:rsid w:val="00B85085"/>
    <w:rsid w:val="00B856D4"/>
    <w:rsid w:val="00B85A1E"/>
    <w:rsid w:val="00B85D29"/>
    <w:rsid w:val="00B869EC"/>
    <w:rsid w:val="00B91720"/>
    <w:rsid w:val="00B9397A"/>
    <w:rsid w:val="00B9633D"/>
    <w:rsid w:val="00BA28D7"/>
    <w:rsid w:val="00BA2EBE"/>
    <w:rsid w:val="00BB0D83"/>
    <w:rsid w:val="00BB0F28"/>
    <w:rsid w:val="00BB432F"/>
    <w:rsid w:val="00BB458A"/>
    <w:rsid w:val="00BB706F"/>
    <w:rsid w:val="00BC4A39"/>
    <w:rsid w:val="00BC50A4"/>
    <w:rsid w:val="00BC5911"/>
    <w:rsid w:val="00BD00D3"/>
    <w:rsid w:val="00BD09CD"/>
    <w:rsid w:val="00BD1659"/>
    <w:rsid w:val="00BD1D78"/>
    <w:rsid w:val="00BD22EB"/>
    <w:rsid w:val="00BD27C1"/>
    <w:rsid w:val="00BD27F6"/>
    <w:rsid w:val="00BD3AA9"/>
    <w:rsid w:val="00BD4A18"/>
    <w:rsid w:val="00BD52E6"/>
    <w:rsid w:val="00BD5DBE"/>
    <w:rsid w:val="00BD6DB2"/>
    <w:rsid w:val="00BD7119"/>
    <w:rsid w:val="00BE040D"/>
    <w:rsid w:val="00BE11CF"/>
    <w:rsid w:val="00BE21AB"/>
    <w:rsid w:val="00BE242B"/>
    <w:rsid w:val="00BE39D3"/>
    <w:rsid w:val="00BE497E"/>
    <w:rsid w:val="00BE51EF"/>
    <w:rsid w:val="00BE52CC"/>
    <w:rsid w:val="00BE55CB"/>
    <w:rsid w:val="00BE5B2F"/>
    <w:rsid w:val="00BE7BFC"/>
    <w:rsid w:val="00BF06A8"/>
    <w:rsid w:val="00BF1A96"/>
    <w:rsid w:val="00BF33CF"/>
    <w:rsid w:val="00BF4920"/>
    <w:rsid w:val="00BF5FF1"/>
    <w:rsid w:val="00BF617A"/>
    <w:rsid w:val="00BF6445"/>
    <w:rsid w:val="00BF67FB"/>
    <w:rsid w:val="00BF6B97"/>
    <w:rsid w:val="00C00AB7"/>
    <w:rsid w:val="00C02455"/>
    <w:rsid w:val="00C02916"/>
    <w:rsid w:val="00C02E1A"/>
    <w:rsid w:val="00C0379D"/>
    <w:rsid w:val="00C03931"/>
    <w:rsid w:val="00C05FE3"/>
    <w:rsid w:val="00C0760E"/>
    <w:rsid w:val="00C1177D"/>
    <w:rsid w:val="00C13AEA"/>
    <w:rsid w:val="00C14E1F"/>
    <w:rsid w:val="00C1630C"/>
    <w:rsid w:val="00C17931"/>
    <w:rsid w:val="00C20EE8"/>
    <w:rsid w:val="00C2136D"/>
    <w:rsid w:val="00C214EE"/>
    <w:rsid w:val="00C215B2"/>
    <w:rsid w:val="00C219BD"/>
    <w:rsid w:val="00C2314B"/>
    <w:rsid w:val="00C24971"/>
    <w:rsid w:val="00C26BE5"/>
    <w:rsid w:val="00C26C2F"/>
    <w:rsid w:val="00C26E4D"/>
    <w:rsid w:val="00C273AC"/>
    <w:rsid w:val="00C27893"/>
    <w:rsid w:val="00C27909"/>
    <w:rsid w:val="00C27B03"/>
    <w:rsid w:val="00C30155"/>
    <w:rsid w:val="00C308EF"/>
    <w:rsid w:val="00C314E1"/>
    <w:rsid w:val="00C33943"/>
    <w:rsid w:val="00C34013"/>
    <w:rsid w:val="00C34397"/>
    <w:rsid w:val="00C35B11"/>
    <w:rsid w:val="00C37CEE"/>
    <w:rsid w:val="00C4095D"/>
    <w:rsid w:val="00C40CD3"/>
    <w:rsid w:val="00C4149B"/>
    <w:rsid w:val="00C43A97"/>
    <w:rsid w:val="00C43F87"/>
    <w:rsid w:val="00C44DBD"/>
    <w:rsid w:val="00C505DF"/>
    <w:rsid w:val="00C52C35"/>
    <w:rsid w:val="00C52E9A"/>
    <w:rsid w:val="00C535F7"/>
    <w:rsid w:val="00C53817"/>
    <w:rsid w:val="00C57E88"/>
    <w:rsid w:val="00C601D2"/>
    <w:rsid w:val="00C60241"/>
    <w:rsid w:val="00C61AC8"/>
    <w:rsid w:val="00C6401D"/>
    <w:rsid w:val="00C6534E"/>
    <w:rsid w:val="00C657AB"/>
    <w:rsid w:val="00C65BCC"/>
    <w:rsid w:val="00C66970"/>
    <w:rsid w:val="00C66EE1"/>
    <w:rsid w:val="00C6776B"/>
    <w:rsid w:val="00C71438"/>
    <w:rsid w:val="00C73B37"/>
    <w:rsid w:val="00C73CCA"/>
    <w:rsid w:val="00C74EC4"/>
    <w:rsid w:val="00C764B1"/>
    <w:rsid w:val="00C7702B"/>
    <w:rsid w:val="00C81CE5"/>
    <w:rsid w:val="00C83980"/>
    <w:rsid w:val="00C83F9B"/>
    <w:rsid w:val="00C8433B"/>
    <w:rsid w:val="00C84938"/>
    <w:rsid w:val="00C84BB2"/>
    <w:rsid w:val="00C8691C"/>
    <w:rsid w:val="00C90C53"/>
    <w:rsid w:val="00C93D1C"/>
    <w:rsid w:val="00C9488F"/>
    <w:rsid w:val="00C95BD6"/>
    <w:rsid w:val="00C9678B"/>
    <w:rsid w:val="00C9700D"/>
    <w:rsid w:val="00C97C39"/>
    <w:rsid w:val="00CA168A"/>
    <w:rsid w:val="00CA1BE9"/>
    <w:rsid w:val="00CA23BC"/>
    <w:rsid w:val="00CA357E"/>
    <w:rsid w:val="00CA44F9"/>
    <w:rsid w:val="00CA4A69"/>
    <w:rsid w:val="00CA4B94"/>
    <w:rsid w:val="00CA4D86"/>
    <w:rsid w:val="00CA5A17"/>
    <w:rsid w:val="00CA7029"/>
    <w:rsid w:val="00CA71E2"/>
    <w:rsid w:val="00CB0EAF"/>
    <w:rsid w:val="00CB4317"/>
    <w:rsid w:val="00CB4E5B"/>
    <w:rsid w:val="00CB554C"/>
    <w:rsid w:val="00CC130F"/>
    <w:rsid w:val="00CC153F"/>
    <w:rsid w:val="00CC3249"/>
    <w:rsid w:val="00CC3436"/>
    <w:rsid w:val="00CC3E0C"/>
    <w:rsid w:val="00CC58D3"/>
    <w:rsid w:val="00CC784D"/>
    <w:rsid w:val="00CD0015"/>
    <w:rsid w:val="00CD14E1"/>
    <w:rsid w:val="00CD37FA"/>
    <w:rsid w:val="00CD4270"/>
    <w:rsid w:val="00CD61AC"/>
    <w:rsid w:val="00CD6ED4"/>
    <w:rsid w:val="00CD7400"/>
    <w:rsid w:val="00CD7462"/>
    <w:rsid w:val="00CE2183"/>
    <w:rsid w:val="00CE4ED7"/>
    <w:rsid w:val="00CE5FE5"/>
    <w:rsid w:val="00CE7927"/>
    <w:rsid w:val="00CE7ABE"/>
    <w:rsid w:val="00CF1ACC"/>
    <w:rsid w:val="00CF2B1B"/>
    <w:rsid w:val="00CF5F4F"/>
    <w:rsid w:val="00CF6B14"/>
    <w:rsid w:val="00CF6CA0"/>
    <w:rsid w:val="00D01945"/>
    <w:rsid w:val="00D0337B"/>
    <w:rsid w:val="00D03D75"/>
    <w:rsid w:val="00D057E1"/>
    <w:rsid w:val="00D06317"/>
    <w:rsid w:val="00D079B2"/>
    <w:rsid w:val="00D114E9"/>
    <w:rsid w:val="00D124F0"/>
    <w:rsid w:val="00D13269"/>
    <w:rsid w:val="00D13EDD"/>
    <w:rsid w:val="00D14266"/>
    <w:rsid w:val="00D14D3E"/>
    <w:rsid w:val="00D15222"/>
    <w:rsid w:val="00D1529E"/>
    <w:rsid w:val="00D1585D"/>
    <w:rsid w:val="00D160DD"/>
    <w:rsid w:val="00D16F00"/>
    <w:rsid w:val="00D17992"/>
    <w:rsid w:val="00D226BA"/>
    <w:rsid w:val="00D2381C"/>
    <w:rsid w:val="00D2671F"/>
    <w:rsid w:val="00D350BE"/>
    <w:rsid w:val="00D37718"/>
    <w:rsid w:val="00D4050D"/>
    <w:rsid w:val="00D40ACF"/>
    <w:rsid w:val="00D40C54"/>
    <w:rsid w:val="00D40F47"/>
    <w:rsid w:val="00D410AA"/>
    <w:rsid w:val="00D41161"/>
    <w:rsid w:val="00D429C6"/>
    <w:rsid w:val="00D42F3F"/>
    <w:rsid w:val="00D431C3"/>
    <w:rsid w:val="00D439A0"/>
    <w:rsid w:val="00D4603E"/>
    <w:rsid w:val="00D47748"/>
    <w:rsid w:val="00D47ADF"/>
    <w:rsid w:val="00D511A4"/>
    <w:rsid w:val="00D51DFA"/>
    <w:rsid w:val="00D529C2"/>
    <w:rsid w:val="00D52DD7"/>
    <w:rsid w:val="00D54CC3"/>
    <w:rsid w:val="00D55591"/>
    <w:rsid w:val="00D571B5"/>
    <w:rsid w:val="00D6041A"/>
    <w:rsid w:val="00D6184E"/>
    <w:rsid w:val="00D62777"/>
    <w:rsid w:val="00D633EB"/>
    <w:rsid w:val="00D64314"/>
    <w:rsid w:val="00D64331"/>
    <w:rsid w:val="00D64C07"/>
    <w:rsid w:val="00D6501A"/>
    <w:rsid w:val="00D6652B"/>
    <w:rsid w:val="00D672E9"/>
    <w:rsid w:val="00D71C89"/>
    <w:rsid w:val="00D7296C"/>
    <w:rsid w:val="00D75E48"/>
    <w:rsid w:val="00D82657"/>
    <w:rsid w:val="00D82B89"/>
    <w:rsid w:val="00D82FF7"/>
    <w:rsid w:val="00D847FE"/>
    <w:rsid w:val="00D85D04"/>
    <w:rsid w:val="00D86A08"/>
    <w:rsid w:val="00D878DE"/>
    <w:rsid w:val="00D903D4"/>
    <w:rsid w:val="00D908AD"/>
    <w:rsid w:val="00D92CB0"/>
    <w:rsid w:val="00D9335A"/>
    <w:rsid w:val="00D964EA"/>
    <w:rsid w:val="00D966D0"/>
    <w:rsid w:val="00D973E2"/>
    <w:rsid w:val="00DA0C59"/>
    <w:rsid w:val="00DA3991"/>
    <w:rsid w:val="00DA3EB5"/>
    <w:rsid w:val="00DA430D"/>
    <w:rsid w:val="00DB7CA0"/>
    <w:rsid w:val="00DB7E6C"/>
    <w:rsid w:val="00DC0052"/>
    <w:rsid w:val="00DC24EA"/>
    <w:rsid w:val="00DC25A4"/>
    <w:rsid w:val="00DC2B04"/>
    <w:rsid w:val="00DC3C1A"/>
    <w:rsid w:val="00DC41B4"/>
    <w:rsid w:val="00DC76ED"/>
    <w:rsid w:val="00DC78BB"/>
    <w:rsid w:val="00DD0E44"/>
    <w:rsid w:val="00DD173A"/>
    <w:rsid w:val="00DD2424"/>
    <w:rsid w:val="00DD28DD"/>
    <w:rsid w:val="00DD33D4"/>
    <w:rsid w:val="00DD370A"/>
    <w:rsid w:val="00DD4775"/>
    <w:rsid w:val="00DD5A29"/>
    <w:rsid w:val="00DD5D9D"/>
    <w:rsid w:val="00DD72DF"/>
    <w:rsid w:val="00DE16BD"/>
    <w:rsid w:val="00DE35CB"/>
    <w:rsid w:val="00DE5457"/>
    <w:rsid w:val="00DE5A9A"/>
    <w:rsid w:val="00DE6F39"/>
    <w:rsid w:val="00DF066E"/>
    <w:rsid w:val="00DF21E9"/>
    <w:rsid w:val="00DF22B2"/>
    <w:rsid w:val="00DF316D"/>
    <w:rsid w:val="00DF3CB3"/>
    <w:rsid w:val="00DF4AA8"/>
    <w:rsid w:val="00E0091F"/>
    <w:rsid w:val="00E009AB"/>
    <w:rsid w:val="00E00F14"/>
    <w:rsid w:val="00E02948"/>
    <w:rsid w:val="00E034C9"/>
    <w:rsid w:val="00E034CD"/>
    <w:rsid w:val="00E05BA9"/>
    <w:rsid w:val="00E06386"/>
    <w:rsid w:val="00E06943"/>
    <w:rsid w:val="00E078F9"/>
    <w:rsid w:val="00E10178"/>
    <w:rsid w:val="00E10212"/>
    <w:rsid w:val="00E11617"/>
    <w:rsid w:val="00E1172C"/>
    <w:rsid w:val="00E11839"/>
    <w:rsid w:val="00E1227F"/>
    <w:rsid w:val="00E12BB4"/>
    <w:rsid w:val="00E15F1B"/>
    <w:rsid w:val="00E164F1"/>
    <w:rsid w:val="00E16FE6"/>
    <w:rsid w:val="00E2326C"/>
    <w:rsid w:val="00E24EB4"/>
    <w:rsid w:val="00E24EDF"/>
    <w:rsid w:val="00E263C0"/>
    <w:rsid w:val="00E266F0"/>
    <w:rsid w:val="00E2683B"/>
    <w:rsid w:val="00E3016D"/>
    <w:rsid w:val="00E320ED"/>
    <w:rsid w:val="00E322B8"/>
    <w:rsid w:val="00E32A3B"/>
    <w:rsid w:val="00E33A7D"/>
    <w:rsid w:val="00E33AFB"/>
    <w:rsid w:val="00E34218"/>
    <w:rsid w:val="00E343C3"/>
    <w:rsid w:val="00E37456"/>
    <w:rsid w:val="00E41169"/>
    <w:rsid w:val="00E41198"/>
    <w:rsid w:val="00E43E4B"/>
    <w:rsid w:val="00E45358"/>
    <w:rsid w:val="00E45CA5"/>
    <w:rsid w:val="00E46282"/>
    <w:rsid w:val="00E518B9"/>
    <w:rsid w:val="00E5216E"/>
    <w:rsid w:val="00E52AE0"/>
    <w:rsid w:val="00E531DC"/>
    <w:rsid w:val="00E541C9"/>
    <w:rsid w:val="00E5754B"/>
    <w:rsid w:val="00E60713"/>
    <w:rsid w:val="00E65A79"/>
    <w:rsid w:val="00E663F6"/>
    <w:rsid w:val="00E67433"/>
    <w:rsid w:val="00E722E4"/>
    <w:rsid w:val="00E73C1E"/>
    <w:rsid w:val="00E74101"/>
    <w:rsid w:val="00E7415C"/>
    <w:rsid w:val="00E7461A"/>
    <w:rsid w:val="00E752C7"/>
    <w:rsid w:val="00E76BB9"/>
    <w:rsid w:val="00E77A8D"/>
    <w:rsid w:val="00E82344"/>
    <w:rsid w:val="00E830AD"/>
    <w:rsid w:val="00E83A6B"/>
    <w:rsid w:val="00E849EF"/>
    <w:rsid w:val="00E84C82"/>
    <w:rsid w:val="00E84D64"/>
    <w:rsid w:val="00E85264"/>
    <w:rsid w:val="00E87408"/>
    <w:rsid w:val="00E914C4"/>
    <w:rsid w:val="00E934F5"/>
    <w:rsid w:val="00E935D4"/>
    <w:rsid w:val="00E95948"/>
    <w:rsid w:val="00E96961"/>
    <w:rsid w:val="00EA1A81"/>
    <w:rsid w:val="00EA3ECA"/>
    <w:rsid w:val="00EA5DDA"/>
    <w:rsid w:val="00EA63AD"/>
    <w:rsid w:val="00EA688D"/>
    <w:rsid w:val="00EA72EC"/>
    <w:rsid w:val="00EA777D"/>
    <w:rsid w:val="00EB11CB"/>
    <w:rsid w:val="00EB1F4A"/>
    <w:rsid w:val="00EB275A"/>
    <w:rsid w:val="00EB293D"/>
    <w:rsid w:val="00EB786A"/>
    <w:rsid w:val="00EB7FBA"/>
    <w:rsid w:val="00EC0BC6"/>
    <w:rsid w:val="00EC1578"/>
    <w:rsid w:val="00EC1C72"/>
    <w:rsid w:val="00EC2037"/>
    <w:rsid w:val="00EC2544"/>
    <w:rsid w:val="00EC3CC9"/>
    <w:rsid w:val="00EC680A"/>
    <w:rsid w:val="00ED0351"/>
    <w:rsid w:val="00ED0779"/>
    <w:rsid w:val="00ED104A"/>
    <w:rsid w:val="00ED1720"/>
    <w:rsid w:val="00ED1902"/>
    <w:rsid w:val="00ED2F01"/>
    <w:rsid w:val="00ED4875"/>
    <w:rsid w:val="00ED5B33"/>
    <w:rsid w:val="00ED789F"/>
    <w:rsid w:val="00EE2BED"/>
    <w:rsid w:val="00EE374B"/>
    <w:rsid w:val="00EE4DCE"/>
    <w:rsid w:val="00EE7F31"/>
    <w:rsid w:val="00EF11D7"/>
    <w:rsid w:val="00EF361D"/>
    <w:rsid w:val="00EF5E46"/>
    <w:rsid w:val="00F00622"/>
    <w:rsid w:val="00F03DCE"/>
    <w:rsid w:val="00F11BB5"/>
    <w:rsid w:val="00F1236A"/>
    <w:rsid w:val="00F1417B"/>
    <w:rsid w:val="00F14D23"/>
    <w:rsid w:val="00F14F58"/>
    <w:rsid w:val="00F15F75"/>
    <w:rsid w:val="00F16DD0"/>
    <w:rsid w:val="00F17156"/>
    <w:rsid w:val="00F2034A"/>
    <w:rsid w:val="00F2558B"/>
    <w:rsid w:val="00F2697F"/>
    <w:rsid w:val="00F276A4"/>
    <w:rsid w:val="00F27B53"/>
    <w:rsid w:val="00F30052"/>
    <w:rsid w:val="00F3191A"/>
    <w:rsid w:val="00F33CDD"/>
    <w:rsid w:val="00F34B99"/>
    <w:rsid w:val="00F353CD"/>
    <w:rsid w:val="00F42F42"/>
    <w:rsid w:val="00F4568A"/>
    <w:rsid w:val="00F46BB1"/>
    <w:rsid w:val="00F4771A"/>
    <w:rsid w:val="00F50595"/>
    <w:rsid w:val="00F511AA"/>
    <w:rsid w:val="00F52DAB"/>
    <w:rsid w:val="00F53A69"/>
    <w:rsid w:val="00F53CDA"/>
    <w:rsid w:val="00F543F0"/>
    <w:rsid w:val="00F61561"/>
    <w:rsid w:val="00F627AE"/>
    <w:rsid w:val="00F636F2"/>
    <w:rsid w:val="00F63E1B"/>
    <w:rsid w:val="00F65846"/>
    <w:rsid w:val="00F660E1"/>
    <w:rsid w:val="00F66979"/>
    <w:rsid w:val="00F67D03"/>
    <w:rsid w:val="00F707EB"/>
    <w:rsid w:val="00F73179"/>
    <w:rsid w:val="00F7455F"/>
    <w:rsid w:val="00F75CEA"/>
    <w:rsid w:val="00F812F3"/>
    <w:rsid w:val="00F81534"/>
    <w:rsid w:val="00F81D29"/>
    <w:rsid w:val="00F821CB"/>
    <w:rsid w:val="00F83488"/>
    <w:rsid w:val="00F83791"/>
    <w:rsid w:val="00F83805"/>
    <w:rsid w:val="00F91C4D"/>
    <w:rsid w:val="00F92FD9"/>
    <w:rsid w:val="00F94AF7"/>
    <w:rsid w:val="00F95A7B"/>
    <w:rsid w:val="00FA03CF"/>
    <w:rsid w:val="00FA46F6"/>
    <w:rsid w:val="00FA6684"/>
    <w:rsid w:val="00FA7210"/>
    <w:rsid w:val="00FA731E"/>
    <w:rsid w:val="00FB10C6"/>
    <w:rsid w:val="00FB1984"/>
    <w:rsid w:val="00FB1F19"/>
    <w:rsid w:val="00FB2B38"/>
    <w:rsid w:val="00FB54C3"/>
    <w:rsid w:val="00FC0836"/>
    <w:rsid w:val="00FC1425"/>
    <w:rsid w:val="00FC457F"/>
    <w:rsid w:val="00FC6358"/>
    <w:rsid w:val="00FC7652"/>
    <w:rsid w:val="00FC7B5D"/>
    <w:rsid w:val="00FD17F7"/>
    <w:rsid w:val="00FD1F90"/>
    <w:rsid w:val="00FD201D"/>
    <w:rsid w:val="00FD2491"/>
    <w:rsid w:val="00FD256E"/>
    <w:rsid w:val="00FD320D"/>
    <w:rsid w:val="00FD433B"/>
    <w:rsid w:val="00FE04F8"/>
    <w:rsid w:val="00FE23DE"/>
    <w:rsid w:val="00FE23FB"/>
    <w:rsid w:val="00FF3C72"/>
    <w:rsid w:val="00FF59C2"/>
    <w:rsid w:val="00FF775C"/>
    <w:rsid w:val="024617F2"/>
    <w:rsid w:val="03DF2DEB"/>
    <w:rsid w:val="04B902E9"/>
    <w:rsid w:val="0ED631DA"/>
    <w:rsid w:val="0F933539"/>
    <w:rsid w:val="106F460A"/>
    <w:rsid w:val="18770500"/>
    <w:rsid w:val="18ED2570"/>
    <w:rsid w:val="1B955C81"/>
    <w:rsid w:val="1E4323C2"/>
    <w:rsid w:val="1F237EE7"/>
    <w:rsid w:val="1F654814"/>
    <w:rsid w:val="1FEA0D67"/>
    <w:rsid w:val="20A90994"/>
    <w:rsid w:val="235F0310"/>
    <w:rsid w:val="28E3573D"/>
    <w:rsid w:val="299C61C8"/>
    <w:rsid w:val="2AD73080"/>
    <w:rsid w:val="2D460049"/>
    <w:rsid w:val="2D7C6A4D"/>
    <w:rsid w:val="2F0023CA"/>
    <w:rsid w:val="2F8A3D74"/>
    <w:rsid w:val="304D751C"/>
    <w:rsid w:val="31961DE2"/>
    <w:rsid w:val="32D22AAA"/>
    <w:rsid w:val="336AE313"/>
    <w:rsid w:val="33D3099C"/>
    <w:rsid w:val="356E45E1"/>
    <w:rsid w:val="36237179"/>
    <w:rsid w:val="37903E36"/>
    <w:rsid w:val="37CD3840"/>
    <w:rsid w:val="398F1C45"/>
    <w:rsid w:val="3AC63DE2"/>
    <w:rsid w:val="3BCF02E3"/>
    <w:rsid w:val="3D27512C"/>
    <w:rsid w:val="3D734E8A"/>
    <w:rsid w:val="40263C07"/>
    <w:rsid w:val="41F12821"/>
    <w:rsid w:val="47D804F8"/>
    <w:rsid w:val="48AE3CB9"/>
    <w:rsid w:val="491C4628"/>
    <w:rsid w:val="4AA12AAF"/>
    <w:rsid w:val="4BE8259F"/>
    <w:rsid w:val="4D873206"/>
    <w:rsid w:val="50B763AA"/>
    <w:rsid w:val="56671044"/>
    <w:rsid w:val="58A214C5"/>
    <w:rsid w:val="5F23426C"/>
    <w:rsid w:val="601F116D"/>
    <w:rsid w:val="60F30196"/>
    <w:rsid w:val="6259034D"/>
    <w:rsid w:val="626B4FED"/>
    <w:rsid w:val="65105B01"/>
    <w:rsid w:val="674D49C3"/>
    <w:rsid w:val="68F664A2"/>
    <w:rsid w:val="690E58E3"/>
    <w:rsid w:val="6A6E23B2"/>
    <w:rsid w:val="6DF3569A"/>
    <w:rsid w:val="6F03131A"/>
    <w:rsid w:val="6F35349E"/>
    <w:rsid w:val="6FBFCC92"/>
    <w:rsid w:val="70D306F8"/>
    <w:rsid w:val="728C4B33"/>
    <w:rsid w:val="73EFDE57"/>
    <w:rsid w:val="75483F2B"/>
    <w:rsid w:val="7587789E"/>
    <w:rsid w:val="77BEA397"/>
    <w:rsid w:val="78BE62B2"/>
    <w:rsid w:val="796E7CD8"/>
    <w:rsid w:val="7E192908"/>
    <w:rsid w:val="7E65767F"/>
    <w:rsid w:val="7EEBC7D1"/>
    <w:rsid w:val="7F7510B2"/>
    <w:rsid w:val="7FF74826"/>
    <w:rsid w:val="8F76CD06"/>
    <w:rsid w:val="BDAA58C5"/>
    <w:rsid w:val="FBAF7C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99"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adjustRightInd w:val="0"/>
      <w:spacing w:before="340" w:after="330" w:line="578" w:lineRule="auto"/>
      <w:outlineLvl w:val="0"/>
    </w:pPr>
    <w:rPr>
      <w:rFonts w:ascii="Calibri" w:hAnsi="Calibri"/>
      <w:b/>
      <w:bCs/>
      <w:kern w:val="44"/>
      <w:sz w:val="44"/>
      <w:szCs w:val="44"/>
    </w:rPr>
  </w:style>
  <w:style w:type="paragraph" w:styleId="3">
    <w:name w:val="heading 2"/>
    <w:basedOn w:val="1"/>
    <w:next w:val="1"/>
    <w:link w:val="52"/>
    <w:qFormat/>
    <w:uiPriority w:val="0"/>
    <w:pPr>
      <w:keepNext/>
      <w:keepLines/>
      <w:adjustRightInd w:val="0"/>
      <w:spacing w:before="260" w:after="260" w:line="416" w:lineRule="auto"/>
      <w:outlineLvl w:val="1"/>
    </w:pPr>
    <w:rPr>
      <w:rFonts w:ascii="Arial" w:hAnsi="Arial" w:eastAsia="黑体"/>
      <w:b/>
      <w:bCs/>
      <w:sz w:val="32"/>
      <w:szCs w:val="32"/>
    </w:rPr>
  </w:style>
  <w:style w:type="paragraph" w:styleId="4">
    <w:name w:val="heading 3"/>
    <w:basedOn w:val="1"/>
    <w:next w:val="1"/>
    <w:link w:val="54"/>
    <w:qFormat/>
    <w:uiPriority w:val="0"/>
    <w:pPr>
      <w:keepNext/>
      <w:keepLines/>
      <w:adjustRightInd w:val="0"/>
      <w:spacing w:before="260" w:after="260" w:line="416" w:lineRule="auto"/>
      <w:outlineLvl w:val="2"/>
    </w:pPr>
    <w:rPr>
      <w:rFonts w:ascii="Calibri" w:hAnsi="Calibri"/>
      <w:b/>
      <w:bCs/>
      <w:sz w:val="32"/>
      <w:szCs w:val="32"/>
    </w:rPr>
  </w:style>
  <w:style w:type="paragraph" w:styleId="5">
    <w:name w:val="heading 4"/>
    <w:basedOn w:val="1"/>
    <w:next w:val="1"/>
    <w:link w:val="55"/>
    <w:qFormat/>
    <w:uiPriority w:val="0"/>
    <w:pPr>
      <w:keepNext/>
      <w:keepLines/>
      <w:adjustRightInd w:val="0"/>
      <w:spacing w:before="280" w:after="290" w:line="376" w:lineRule="auto"/>
      <w:outlineLvl w:val="3"/>
    </w:pPr>
    <w:rPr>
      <w:rFonts w:ascii="Arial" w:hAnsi="Arial" w:eastAsia="黑体"/>
      <w:b/>
      <w:bCs/>
      <w:sz w:val="28"/>
      <w:szCs w:val="28"/>
    </w:rPr>
  </w:style>
  <w:style w:type="paragraph" w:styleId="6">
    <w:name w:val="heading 5"/>
    <w:basedOn w:val="1"/>
    <w:next w:val="1"/>
    <w:link w:val="56"/>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1"/>
    <w:next w:val="1"/>
    <w:link w:val="57"/>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8"/>
    <w:qFormat/>
    <w:uiPriority w:val="0"/>
    <w:pPr>
      <w:keepNext/>
      <w:keepLines/>
      <w:spacing w:before="240" w:after="64" w:line="320" w:lineRule="auto"/>
      <w:outlineLvl w:val="6"/>
    </w:pPr>
    <w:rPr>
      <w:rFonts w:ascii="Calibri" w:hAnsi="Calibri"/>
      <w:b/>
      <w:bCs/>
      <w:sz w:val="24"/>
    </w:rPr>
  </w:style>
  <w:style w:type="paragraph" w:styleId="9">
    <w:name w:val="heading 8"/>
    <w:basedOn w:val="1"/>
    <w:next w:val="1"/>
    <w:link w:val="59"/>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60"/>
    <w:qFormat/>
    <w:uiPriority w:val="0"/>
    <w:pPr>
      <w:keepNext/>
      <w:keepLines/>
      <w:spacing w:before="240" w:after="64" w:line="320" w:lineRule="auto"/>
      <w:outlineLvl w:val="8"/>
    </w:pPr>
    <w:rPr>
      <w:rFonts w:ascii="Arial" w:hAnsi="Arial" w:eastAsia="黑体"/>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tabs>
        <w:tab w:val="right" w:leader="dot" w:pos="9241"/>
      </w:tabs>
      <w:ind w:firstLine="505"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Normal Indent"/>
    <w:basedOn w:val="1"/>
    <w:qFormat/>
    <w:uiPriority w:val="0"/>
    <w:pPr>
      <w:adjustRightInd w:val="0"/>
      <w:spacing w:line="400" w:lineRule="exact"/>
      <w:ind w:firstLine="420"/>
    </w:pPr>
    <w:rPr>
      <w:rFonts w:ascii="Calibri" w:hAnsi="Calibri"/>
      <w:szCs w:val="21"/>
    </w:rPr>
  </w:style>
  <w:style w:type="paragraph" w:styleId="14">
    <w:name w:val="caption"/>
    <w:basedOn w:val="1"/>
    <w:next w:val="1"/>
    <w:link w:val="61"/>
    <w:qFormat/>
    <w:uiPriority w:val="99"/>
    <w:pPr>
      <w:spacing w:before="152" w:after="160"/>
    </w:pPr>
    <w:rPr>
      <w:rFonts w:ascii="Arial" w:hAnsi="Arial" w:eastAsia="黑体"/>
      <w:sz w:val="20"/>
      <w:szCs w:val="20"/>
    </w:rPr>
  </w:style>
  <w:style w:type="paragraph" w:styleId="15">
    <w:name w:val="index 5"/>
    <w:basedOn w:val="1"/>
    <w:next w:val="1"/>
    <w:qFormat/>
    <w:uiPriority w:val="0"/>
    <w:pPr>
      <w:ind w:left="1050" w:hanging="210"/>
      <w:jc w:val="left"/>
    </w:pPr>
    <w:rPr>
      <w:rFonts w:ascii="Calibri" w:hAnsi="Calibri"/>
      <w:sz w:val="20"/>
      <w:szCs w:val="20"/>
    </w:rPr>
  </w:style>
  <w:style w:type="paragraph" w:styleId="16">
    <w:name w:val="Document Map"/>
    <w:basedOn w:val="1"/>
    <w:link w:val="62"/>
    <w:semiHidden/>
    <w:qFormat/>
    <w:uiPriority w:val="99"/>
    <w:pPr>
      <w:shd w:val="clear" w:color="auto" w:fill="000080"/>
    </w:pPr>
  </w:style>
  <w:style w:type="paragraph" w:styleId="17">
    <w:name w:val="index 6"/>
    <w:basedOn w:val="1"/>
    <w:next w:val="1"/>
    <w:qFormat/>
    <w:uiPriority w:val="0"/>
    <w:pPr>
      <w:ind w:left="1260" w:hanging="210"/>
      <w:jc w:val="left"/>
    </w:pPr>
    <w:rPr>
      <w:rFonts w:ascii="Calibri" w:hAnsi="Calibri"/>
      <w:sz w:val="20"/>
      <w:szCs w:val="20"/>
    </w:rPr>
  </w:style>
  <w:style w:type="paragraph" w:styleId="18">
    <w:name w:val="Body Text"/>
    <w:basedOn w:val="1"/>
    <w:link w:val="63"/>
    <w:qFormat/>
    <w:uiPriority w:val="1"/>
    <w:pPr>
      <w:adjustRightInd w:val="0"/>
      <w:spacing w:after="120" w:line="400" w:lineRule="exact"/>
    </w:pPr>
    <w:rPr>
      <w:rFonts w:ascii="Calibri" w:hAnsi="Calibri"/>
      <w:szCs w:val="21"/>
    </w:rPr>
  </w:style>
  <w:style w:type="paragraph" w:styleId="19">
    <w:name w:val="index 4"/>
    <w:basedOn w:val="1"/>
    <w:next w:val="1"/>
    <w:qFormat/>
    <w:uiPriority w:val="0"/>
    <w:pPr>
      <w:ind w:left="840" w:hanging="210"/>
      <w:jc w:val="left"/>
    </w:pPr>
    <w:rPr>
      <w:rFonts w:ascii="Calibri" w:hAnsi="Calibri"/>
      <w:sz w:val="20"/>
      <w:szCs w:val="20"/>
    </w:rPr>
  </w:style>
  <w:style w:type="paragraph" w:styleId="20">
    <w:name w:val="toc 5"/>
    <w:basedOn w:val="1"/>
    <w:next w:val="1"/>
    <w:qFormat/>
    <w:uiPriority w:val="39"/>
    <w:pPr>
      <w:tabs>
        <w:tab w:val="right" w:leader="dot" w:pos="9241"/>
      </w:tabs>
      <w:ind w:firstLine="300" w:firstLineChars="300"/>
      <w:jc w:val="left"/>
    </w:pPr>
    <w:rPr>
      <w:rFonts w:ascii="宋体"/>
      <w:szCs w:val="21"/>
    </w:rPr>
  </w:style>
  <w:style w:type="paragraph" w:styleId="21">
    <w:name w:val="toc 3"/>
    <w:basedOn w:val="1"/>
    <w:next w:val="1"/>
    <w:qFormat/>
    <w:uiPriority w:val="39"/>
    <w:pPr>
      <w:tabs>
        <w:tab w:val="right" w:leader="dot" w:pos="9241"/>
      </w:tabs>
      <w:ind w:firstLine="102" w:firstLineChars="100"/>
      <w:jc w:val="left"/>
    </w:pPr>
    <w:rPr>
      <w:rFonts w:ascii="宋体"/>
      <w:szCs w:val="21"/>
    </w:rPr>
  </w:style>
  <w:style w:type="paragraph" w:styleId="22">
    <w:name w:val="toc 8"/>
    <w:basedOn w:val="1"/>
    <w:next w:val="1"/>
    <w:semiHidden/>
    <w:qFormat/>
    <w:uiPriority w:val="0"/>
    <w:pPr>
      <w:tabs>
        <w:tab w:val="right" w:leader="dot" w:pos="9241"/>
      </w:tabs>
      <w:ind w:firstLine="607" w:firstLineChars="600"/>
      <w:jc w:val="left"/>
    </w:pPr>
    <w:rPr>
      <w:rFonts w:ascii="宋体"/>
      <w:szCs w:val="21"/>
    </w:rPr>
  </w:style>
  <w:style w:type="paragraph" w:styleId="23">
    <w:name w:val="index 3"/>
    <w:basedOn w:val="1"/>
    <w:next w:val="1"/>
    <w:qFormat/>
    <w:uiPriority w:val="0"/>
    <w:pPr>
      <w:ind w:left="630" w:hanging="210"/>
      <w:jc w:val="left"/>
    </w:pPr>
    <w:rPr>
      <w:rFonts w:ascii="Calibri" w:hAnsi="Calibri"/>
      <w:sz w:val="20"/>
      <w:szCs w:val="20"/>
    </w:rPr>
  </w:style>
  <w:style w:type="paragraph" w:styleId="24">
    <w:name w:val="Date"/>
    <w:basedOn w:val="1"/>
    <w:next w:val="1"/>
    <w:link w:val="334"/>
    <w:qFormat/>
    <w:uiPriority w:val="0"/>
    <w:pPr>
      <w:ind w:left="100" w:leftChars="2500"/>
    </w:pPr>
  </w:style>
  <w:style w:type="paragraph" w:styleId="25">
    <w:name w:val="endnote text"/>
    <w:basedOn w:val="1"/>
    <w:link w:val="64"/>
    <w:semiHidden/>
    <w:qFormat/>
    <w:uiPriority w:val="0"/>
    <w:pPr>
      <w:snapToGrid w:val="0"/>
      <w:jc w:val="left"/>
    </w:pPr>
  </w:style>
  <w:style w:type="paragraph" w:styleId="26">
    <w:name w:val="Balloon Text"/>
    <w:basedOn w:val="1"/>
    <w:link w:val="65"/>
    <w:semiHidden/>
    <w:qFormat/>
    <w:uiPriority w:val="99"/>
    <w:rPr>
      <w:sz w:val="18"/>
      <w:szCs w:val="18"/>
    </w:rPr>
  </w:style>
  <w:style w:type="paragraph" w:styleId="27">
    <w:name w:val="footer"/>
    <w:basedOn w:val="1"/>
    <w:link w:val="66"/>
    <w:qFormat/>
    <w:uiPriority w:val="99"/>
    <w:pPr>
      <w:snapToGrid w:val="0"/>
      <w:ind w:right="210" w:rightChars="100"/>
      <w:jc w:val="right"/>
    </w:pPr>
    <w:rPr>
      <w:sz w:val="18"/>
      <w:szCs w:val="18"/>
    </w:rPr>
  </w:style>
  <w:style w:type="paragraph" w:styleId="28">
    <w:name w:val="header"/>
    <w:basedOn w:val="1"/>
    <w:link w:val="67"/>
    <w:qFormat/>
    <w:uiPriority w:val="99"/>
    <w:pPr>
      <w:snapToGrid w:val="0"/>
      <w:jc w:val="left"/>
    </w:pPr>
    <w:rPr>
      <w:sz w:val="18"/>
      <w:szCs w:val="18"/>
    </w:rPr>
  </w:style>
  <w:style w:type="paragraph" w:styleId="29">
    <w:name w:val="toc 1"/>
    <w:basedOn w:val="1"/>
    <w:next w:val="1"/>
    <w:qFormat/>
    <w:uiPriority w:val="39"/>
    <w:pPr>
      <w:tabs>
        <w:tab w:val="right" w:leader="dot" w:pos="9241"/>
      </w:tabs>
      <w:spacing w:beforeLines="25" w:afterLines="25"/>
      <w:jc w:val="left"/>
    </w:pPr>
    <w:rPr>
      <w:rFonts w:ascii="宋体"/>
      <w:szCs w:val="21"/>
    </w:rPr>
  </w:style>
  <w:style w:type="paragraph" w:styleId="30">
    <w:name w:val="toc 4"/>
    <w:basedOn w:val="1"/>
    <w:next w:val="1"/>
    <w:qFormat/>
    <w:uiPriority w:val="39"/>
    <w:pPr>
      <w:tabs>
        <w:tab w:val="right" w:leader="dot" w:pos="9241"/>
      </w:tabs>
      <w:ind w:firstLine="198" w:firstLineChars="200"/>
      <w:jc w:val="left"/>
    </w:pPr>
    <w:rPr>
      <w:rFonts w:ascii="宋体"/>
      <w:szCs w:val="21"/>
    </w:rPr>
  </w:style>
  <w:style w:type="paragraph" w:styleId="31">
    <w:name w:val="index heading"/>
    <w:basedOn w:val="1"/>
    <w:next w:val="32"/>
    <w:qFormat/>
    <w:uiPriority w:val="0"/>
    <w:pPr>
      <w:spacing w:before="120" w:after="120"/>
      <w:jc w:val="center"/>
    </w:pPr>
    <w:rPr>
      <w:rFonts w:ascii="Calibri" w:hAnsi="Calibri"/>
      <w:b/>
      <w:bCs/>
      <w:iCs/>
      <w:szCs w:val="20"/>
    </w:rPr>
  </w:style>
  <w:style w:type="paragraph" w:styleId="32">
    <w:name w:val="index 1"/>
    <w:basedOn w:val="1"/>
    <w:next w:val="33"/>
    <w:qFormat/>
    <w:uiPriority w:val="0"/>
    <w:pPr>
      <w:tabs>
        <w:tab w:val="right" w:leader="dot" w:pos="9299"/>
      </w:tabs>
      <w:jc w:val="left"/>
    </w:pPr>
    <w:rPr>
      <w:rFonts w:ascii="宋体"/>
      <w:szCs w:val="21"/>
    </w:rPr>
  </w:style>
  <w:style w:type="paragraph" w:customStyle="1" w:styleId="33">
    <w:name w:val="段"/>
    <w:link w:val="6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4">
    <w:name w:val="footnote text"/>
    <w:basedOn w:val="1"/>
    <w:link w:val="69"/>
    <w:qFormat/>
    <w:uiPriority w:val="0"/>
    <w:pPr>
      <w:tabs>
        <w:tab w:val="left" w:pos="0"/>
      </w:tabs>
      <w:snapToGrid w:val="0"/>
      <w:ind w:left="720" w:hanging="357"/>
      <w:jc w:val="left"/>
    </w:pPr>
    <w:rPr>
      <w:rFonts w:ascii="宋体"/>
      <w:sz w:val="18"/>
      <w:szCs w:val="18"/>
    </w:rPr>
  </w:style>
  <w:style w:type="paragraph" w:styleId="35">
    <w:name w:val="toc 6"/>
    <w:basedOn w:val="1"/>
    <w:next w:val="1"/>
    <w:qFormat/>
    <w:uiPriority w:val="39"/>
    <w:pPr>
      <w:tabs>
        <w:tab w:val="right" w:leader="dot" w:pos="9241"/>
      </w:tabs>
      <w:ind w:firstLine="403" w:firstLineChars="400"/>
      <w:jc w:val="left"/>
    </w:pPr>
    <w:rPr>
      <w:rFonts w:ascii="宋体"/>
      <w:szCs w:val="21"/>
    </w:rPr>
  </w:style>
  <w:style w:type="paragraph" w:styleId="36">
    <w:name w:val="index 7"/>
    <w:basedOn w:val="1"/>
    <w:next w:val="1"/>
    <w:qFormat/>
    <w:uiPriority w:val="0"/>
    <w:pPr>
      <w:ind w:left="1470" w:hanging="210"/>
      <w:jc w:val="left"/>
    </w:pPr>
    <w:rPr>
      <w:rFonts w:ascii="Calibri" w:hAnsi="Calibri"/>
      <w:sz w:val="20"/>
      <w:szCs w:val="20"/>
    </w:rPr>
  </w:style>
  <w:style w:type="paragraph" w:styleId="37">
    <w:name w:val="index 9"/>
    <w:basedOn w:val="1"/>
    <w:next w:val="1"/>
    <w:qFormat/>
    <w:uiPriority w:val="0"/>
    <w:pPr>
      <w:ind w:left="1890" w:hanging="210"/>
      <w:jc w:val="left"/>
    </w:pPr>
    <w:rPr>
      <w:rFonts w:ascii="Calibri" w:hAnsi="Calibri"/>
      <w:sz w:val="20"/>
      <w:szCs w:val="20"/>
    </w:rPr>
  </w:style>
  <w:style w:type="paragraph" w:styleId="38">
    <w:name w:val="table of figures"/>
    <w:basedOn w:val="1"/>
    <w:next w:val="1"/>
    <w:qFormat/>
    <w:uiPriority w:val="0"/>
    <w:pPr>
      <w:jc w:val="left"/>
    </w:pPr>
    <w:rPr>
      <w:rFonts w:ascii="Calibri" w:hAnsi="Calibri"/>
    </w:rPr>
  </w:style>
  <w:style w:type="paragraph" w:styleId="39">
    <w:name w:val="toc 2"/>
    <w:basedOn w:val="1"/>
    <w:next w:val="1"/>
    <w:qFormat/>
    <w:uiPriority w:val="39"/>
    <w:pPr>
      <w:tabs>
        <w:tab w:val="right" w:leader="dot" w:pos="9241"/>
      </w:tabs>
    </w:pPr>
    <w:rPr>
      <w:rFonts w:ascii="宋体"/>
      <w:szCs w:val="21"/>
    </w:rPr>
  </w:style>
  <w:style w:type="paragraph" w:styleId="40">
    <w:name w:val="toc 9"/>
    <w:basedOn w:val="1"/>
    <w:next w:val="1"/>
    <w:semiHidden/>
    <w:qFormat/>
    <w:uiPriority w:val="0"/>
    <w:pPr>
      <w:ind w:left="1470"/>
      <w:jc w:val="left"/>
    </w:pPr>
    <w:rPr>
      <w:sz w:val="20"/>
      <w:szCs w:val="20"/>
    </w:rPr>
  </w:style>
  <w:style w:type="paragraph" w:styleId="41">
    <w:name w:val="index 2"/>
    <w:basedOn w:val="1"/>
    <w:next w:val="1"/>
    <w:qFormat/>
    <w:uiPriority w:val="0"/>
    <w:pPr>
      <w:ind w:left="420" w:hanging="210"/>
      <w:jc w:val="left"/>
    </w:pPr>
    <w:rPr>
      <w:rFonts w:ascii="Calibri" w:hAnsi="Calibri"/>
      <w:sz w:val="20"/>
      <w:szCs w:val="20"/>
    </w:rPr>
  </w:style>
  <w:style w:type="paragraph" w:styleId="42">
    <w:name w:val="Title"/>
    <w:basedOn w:val="1"/>
    <w:link w:val="70"/>
    <w:qFormat/>
    <w:uiPriority w:val="0"/>
    <w:pPr>
      <w:adjustRightInd w:val="0"/>
      <w:spacing w:before="240" w:after="60" w:line="400" w:lineRule="exact"/>
      <w:jc w:val="center"/>
      <w:outlineLvl w:val="0"/>
    </w:pPr>
    <w:rPr>
      <w:rFonts w:ascii="Arial" w:hAnsi="Arial"/>
      <w:b/>
      <w:bCs/>
      <w:sz w:val="32"/>
      <w:szCs w:val="32"/>
    </w:rPr>
  </w:style>
  <w:style w:type="table" w:styleId="44">
    <w:name w:val="Table Grid"/>
    <w:basedOn w:val="43"/>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endnote reference"/>
    <w:semiHidden/>
    <w:qFormat/>
    <w:uiPriority w:val="0"/>
    <w:rPr>
      <w:vertAlign w:val="superscript"/>
    </w:rPr>
  </w:style>
  <w:style w:type="character" w:styleId="48">
    <w:name w:val="page number"/>
    <w:qFormat/>
    <w:uiPriority w:val="0"/>
    <w:rPr>
      <w:rFonts w:ascii="Times New Roman" w:hAnsi="Times New Roman" w:eastAsia="宋体"/>
      <w:sz w:val="18"/>
    </w:rPr>
  </w:style>
  <w:style w:type="character" w:styleId="49">
    <w:name w:val="Emphasis"/>
    <w:qFormat/>
    <w:uiPriority w:val="20"/>
    <w:rPr>
      <w:i/>
      <w:iCs/>
    </w:rPr>
  </w:style>
  <w:style w:type="character" w:styleId="50">
    <w:name w:val="Hyperlink"/>
    <w:qFormat/>
    <w:uiPriority w:val="99"/>
    <w:rPr>
      <w:color w:val="0000FF"/>
      <w:spacing w:val="0"/>
      <w:w w:val="100"/>
      <w:szCs w:val="21"/>
      <w:u w:val="single"/>
      <w:lang w:val="en-US" w:eastAsia="zh-CN"/>
    </w:rPr>
  </w:style>
  <w:style w:type="character" w:styleId="51">
    <w:name w:val="footnote reference"/>
    <w:semiHidden/>
    <w:qFormat/>
    <w:uiPriority w:val="0"/>
    <w:rPr>
      <w:vertAlign w:val="superscript"/>
    </w:rPr>
  </w:style>
  <w:style w:type="character" w:customStyle="1" w:styleId="52">
    <w:name w:val="标题 2 Char"/>
    <w:link w:val="3"/>
    <w:qFormat/>
    <w:uiPriority w:val="0"/>
    <w:rPr>
      <w:rFonts w:ascii="Arial" w:hAnsi="Arial" w:eastAsia="黑体"/>
      <w:b/>
      <w:bCs/>
      <w:kern w:val="2"/>
      <w:sz w:val="32"/>
      <w:szCs w:val="32"/>
    </w:rPr>
  </w:style>
  <w:style w:type="character" w:customStyle="1" w:styleId="53">
    <w:name w:val="标题 1 Char"/>
    <w:link w:val="2"/>
    <w:qFormat/>
    <w:uiPriority w:val="0"/>
    <w:rPr>
      <w:rFonts w:ascii="Calibri" w:hAnsi="Calibri"/>
      <w:b/>
      <w:bCs/>
      <w:kern w:val="44"/>
      <w:sz w:val="44"/>
      <w:szCs w:val="44"/>
    </w:rPr>
  </w:style>
  <w:style w:type="character" w:customStyle="1" w:styleId="54">
    <w:name w:val="标题 3 Char"/>
    <w:link w:val="4"/>
    <w:qFormat/>
    <w:uiPriority w:val="0"/>
    <w:rPr>
      <w:rFonts w:ascii="Calibri" w:hAnsi="Calibri"/>
      <w:b/>
      <w:bCs/>
      <w:kern w:val="2"/>
      <w:sz w:val="32"/>
      <w:szCs w:val="32"/>
    </w:rPr>
  </w:style>
  <w:style w:type="character" w:customStyle="1" w:styleId="55">
    <w:name w:val="标题 4 Char"/>
    <w:link w:val="5"/>
    <w:qFormat/>
    <w:uiPriority w:val="0"/>
    <w:rPr>
      <w:rFonts w:ascii="Arial" w:hAnsi="Arial" w:eastAsia="黑体"/>
      <w:b/>
      <w:bCs/>
      <w:kern w:val="2"/>
      <w:sz w:val="28"/>
      <w:szCs w:val="28"/>
    </w:rPr>
  </w:style>
  <w:style w:type="character" w:customStyle="1" w:styleId="56">
    <w:name w:val="标题 5 Char"/>
    <w:link w:val="6"/>
    <w:qFormat/>
    <w:uiPriority w:val="0"/>
    <w:rPr>
      <w:rFonts w:ascii="Calibri" w:hAnsi="Calibri"/>
      <w:b/>
      <w:bCs/>
      <w:kern w:val="2"/>
      <w:sz w:val="28"/>
      <w:szCs w:val="28"/>
    </w:rPr>
  </w:style>
  <w:style w:type="character" w:customStyle="1" w:styleId="57">
    <w:name w:val="标题 6 Char"/>
    <w:link w:val="7"/>
    <w:qFormat/>
    <w:uiPriority w:val="0"/>
    <w:rPr>
      <w:rFonts w:ascii="Arial" w:hAnsi="Arial" w:eastAsia="黑体"/>
      <w:b/>
      <w:bCs/>
      <w:kern w:val="2"/>
      <w:sz w:val="24"/>
      <w:szCs w:val="24"/>
    </w:rPr>
  </w:style>
  <w:style w:type="character" w:customStyle="1" w:styleId="58">
    <w:name w:val="标题 7 Char"/>
    <w:link w:val="8"/>
    <w:qFormat/>
    <w:uiPriority w:val="0"/>
    <w:rPr>
      <w:rFonts w:ascii="Calibri" w:hAnsi="Calibri"/>
      <w:b/>
      <w:bCs/>
      <w:kern w:val="2"/>
      <w:sz w:val="24"/>
      <w:szCs w:val="24"/>
    </w:rPr>
  </w:style>
  <w:style w:type="character" w:customStyle="1" w:styleId="59">
    <w:name w:val="标题 8 Char"/>
    <w:link w:val="9"/>
    <w:qFormat/>
    <w:uiPriority w:val="0"/>
    <w:rPr>
      <w:rFonts w:ascii="Arial" w:hAnsi="Arial" w:eastAsia="黑体"/>
      <w:kern w:val="2"/>
      <w:sz w:val="24"/>
      <w:szCs w:val="24"/>
    </w:rPr>
  </w:style>
  <w:style w:type="character" w:customStyle="1" w:styleId="60">
    <w:name w:val="标题 9 Char"/>
    <w:link w:val="10"/>
    <w:qFormat/>
    <w:uiPriority w:val="0"/>
    <w:rPr>
      <w:rFonts w:ascii="Arial" w:hAnsi="Arial" w:eastAsia="黑体"/>
      <w:kern w:val="2"/>
      <w:sz w:val="21"/>
      <w:szCs w:val="21"/>
    </w:rPr>
  </w:style>
  <w:style w:type="character" w:customStyle="1" w:styleId="61">
    <w:name w:val="题注 Char"/>
    <w:link w:val="14"/>
    <w:qFormat/>
    <w:uiPriority w:val="99"/>
    <w:rPr>
      <w:rFonts w:ascii="Arial" w:hAnsi="Arial" w:eastAsia="黑体" w:cs="Arial"/>
      <w:kern w:val="2"/>
    </w:rPr>
  </w:style>
  <w:style w:type="character" w:customStyle="1" w:styleId="62">
    <w:name w:val="文档结构图 Char"/>
    <w:link w:val="16"/>
    <w:semiHidden/>
    <w:qFormat/>
    <w:uiPriority w:val="99"/>
    <w:rPr>
      <w:kern w:val="2"/>
      <w:sz w:val="21"/>
      <w:szCs w:val="24"/>
      <w:shd w:val="clear" w:color="auto" w:fill="000080"/>
    </w:rPr>
  </w:style>
  <w:style w:type="character" w:customStyle="1" w:styleId="63">
    <w:name w:val="正文文本 Char"/>
    <w:link w:val="18"/>
    <w:qFormat/>
    <w:uiPriority w:val="1"/>
    <w:rPr>
      <w:rFonts w:ascii="Calibri" w:hAnsi="Calibri"/>
      <w:kern w:val="2"/>
      <w:sz w:val="21"/>
      <w:szCs w:val="21"/>
    </w:rPr>
  </w:style>
  <w:style w:type="character" w:customStyle="1" w:styleId="64">
    <w:name w:val="尾注文本 Char"/>
    <w:link w:val="25"/>
    <w:semiHidden/>
    <w:qFormat/>
    <w:uiPriority w:val="0"/>
    <w:rPr>
      <w:kern w:val="2"/>
      <w:sz w:val="21"/>
      <w:szCs w:val="24"/>
    </w:rPr>
  </w:style>
  <w:style w:type="character" w:customStyle="1" w:styleId="65">
    <w:name w:val="批注框文本 Char"/>
    <w:link w:val="26"/>
    <w:semiHidden/>
    <w:qFormat/>
    <w:uiPriority w:val="99"/>
    <w:rPr>
      <w:kern w:val="2"/>
      <w:sz w:val="18"/>
      <w:szCs w:val="18"/>
    </w:rPr>
  </w:style>
  <w:style w:type="character" w:customStyle="1" w:styleId="66">
    <w:name w:val="页脚 Char"/>
    <w:link w:val="27"/>
    <w:qFormat/>
    <w:uiPriority w:val="99"/>
    <w:rPr>
      <w:kern w:val="2"/>
      <w:sz w:val="18"/>
      <w:szCs w:val="18"/>
    </w:rPr>
  </w:style>
  <w:style w:type="character" w:customStyle="1" w:styleId="67">
    <w:name w:val="页眉 Char"/>
    <w:link w:val="28"/>
    <w:qFormat/>
    <w:uiPriority w:val="99"/>
    <w:rPr>
      <w:kern w:val="2"/>
      <w:sz w:val="18"/>
      <w:szCs w:val="18"/>
    </w:rPr>
  </w:style>
  <w:style w:type="character" w:customStyle="1" w:styleId="68">
    <w:name w:val="段 Char"/>
    <w:link w:val="33"/>
    <w:qFormat/>
    <w:uiPriority w:val="0"/>
    <w:rPr>
      <w:rFonts w:ascii="宋体"/>
      <w:sz w:val="21"/>
      <w:lang w:val="en-US" w:eastAsia="zh-CN" w:bidi="ar-SA"/>
    </w:rPr>
  </w:style>
  <w:style w:type="character" w:customStyle="1" w:styleId="69">
    <w:name w:val="脚注文本 Char"/>
    <w:link w:val="34"/>
    <w:qFormat/>
    <w:uiPriority w:val="0"/>
    <w:rPr>
      <w:rFonts w:ascii="宋体"/>
      <w:kern w:val="2"/>
      <w:sz w:val="18"/>
      <w:szCs w:val="18"/>
    </w:rPr>
  </w:style>
  <w:style w:type="character" w:customStyle="1" w:styleId="70">
    <w:name w:val="标题 Char"/>
    <w:link w:val="42"/>
    <w:qFormat/>
    <w:uiPriority w:val="0"/>
    <w:rPr>
      <w:rFonts w:ascii="Arial" w:hAnsi="Arial" w:cs="Arial"/>
      <w:b/>
      <w:bCs/>
      <w:kern w:val="2"/>
      <w:sz w:val="32"/>
      <w:szCs w:val="32"/>
    </w:rPr>
  </w:style>
  <w:style w:type="character" w:customStyle="1" w:styleId="71">
    <w:name w:val="访问过的超链接1"/>
    <w:qFormat/>
    <w:uiPriority w:val="0"/>
    <w:rPr>
      <w:color w:val="800080"/>
      <w:u w:val="single"/>
    </w:rPr>
  </w:style>
  <w:style w:type="character" w:customStyle="1" w:styleId="72">
    <w:name w:val="标准文件_段 Char"/>
    <w:link w:val="73"/>
    <w:qFormat/>
    <w:locked/>
    <w:uiPriority w:val="0"/>
    <w:rPr>
      <w:rFonts w:ascii="宋体"/>
      <w:sz w:val="21"/>
      <w:lang w:val="en-US" w:eastAsia="zh-CN" w:bidi="ar-SA"/>
    </w:rPr>
  </w:style>
  <w:style w:type="paragraph" w:customStyle="1" w:styleId="73">
    <w:name w:val="标准文件_段"/>
    <w:link w:val="7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4">
    <w:name w:val="附录公式 Char"/>
    <w:link w:val="75"/>
    <w:qFormat/>
    <w:uiPriority w:val="0"/>
    <w:rPr>
      <w:lang w:val="en-US" w:eastAsia="zh-CN" w:bidi="ar-SA"/>
    </w:rPr>
  </w:style>
  <w:style w:type="paragraph" w:customStyle="1" w:styleId="75">
    <w:name w:val="附录公式"/>
    <w:basedOn w:val="33"/>
    <w:next w:val="33"/>
    <w:link w:val="74"/>
    <w:qFormat/>
    <w:uiPriority w:val="0"/>
    <w:rPr>
      <w:rFonts w:ascii="Times New Roman"/>
      <w:sz w:val="20"/>
    </w:rPr>
  </w:style>
  <w:style w:type="character" w:customStyle="1" w:styleId="76">
    <w:name w:val="发布"/>
    <w:qFormat/>
    <w:uiPriority w:val="0"/>
    <w:rPr>
      <w:rFonts w:ascii="黑体" w:eastAsia="黑体"/>
      <w:spacing w:val="85"/>
      <w:w w:val="100"/>
      <w:position w:val="3"/>
      <w:sz w:val="28"/>
      <w:szCs w:val="28"/>
    </w:rPr>
  </w:style>
  <w:style w:type="character" w:customStyle="1" w:styleId="77">
    <w:name w:val="首示例 Char"/>
    <w:link w:val="78"/>
    <w:qFormat/>
    <w:uiPriority w:val="0"/>
    <w:rPr>
      <w:rFonts w:ascii="宋体" w:hAnsi="宋体"/>
      <w:kern w:val="2"/>
      <w:sz w:val="18"/>
      <w:szCs w:val="18"/>
    </w:rPr>
  </w:style>
  <w:style w:type="paragraph" w:customStyle="1" w:styleId="78">
    <w:name w:val="首示例"/>
    <w:next w:val="33"/>
    <w:link w:val="77"/>
    <w:qFormat/>
    <w:uiPriority w:val="0"/>
    <w:pPr>
      <w:tabs>
        <w:tab w:val="left" w:pos="360"/>
      </w:tabs>
    </w:pPr>
    <w:rPr>
      <w:rFonts w:ascii="宋体" w:hAnsi="宋体" w:eastAsia="宋体" w:cs="Times New Roman"/>
      <w:kern w:val="2"/>
      <w:sz w:val="18"/>
      <w:szCs w:val="18"/>
      <w:lang w:val="en-US" w:eastAsia="zh-CN" w:bidi="ar-SA"/>
    </w:rPr>
  </w:style>
  <w:style w:type="paragraph" w:customStyle="1" w:styleId="79">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80">
    <w:name w:val="示例后文字"/>
    <w:basedOn w:val="33"/>
    <w:next w:val="33"/>
    <w:qFormat/>
    <w:uiPriority w:val="0"/>
    <w:pPr>
      <w:ind w:firstLine="360"/>
    </w:pPr>
    <w:rPr>
      <w:sz w:val="18"/>
    </w:rPr>
  </w:style>
  <w:style w:type="paragraph" w:customStyle="1" w:styleId="81">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82">
    <w:name w:val="图标脚注说明"/>
    <w:basedOn w:val="33"/>
    <w:qFormat/>
    <w:uiPriority w:val="0"/>
    <w:pPr>
      <w:ind w:left="840" w:hanging="420" w:firstLineChars="0"/>
    </w:pPr>
    <w:rPr>
      <w:sz w:val="18"/>
      <w:szCs w:val="18"/>
    </w:rPr>
  </w:style>
  <w:style w:type="paragraph" w:customStyle="1" w:styleId="83">
    <w:name w:val="附录二级条标题"/>
    <w:basedOn w:val="1"/>
    <w:next w:val="33"/>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4">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85">
    <w:name w:val="附录四级无"/>
    <w:basedOn w:val="86"/>
    <w:qFormat/>
    <w:uiPriority w:val="0"/>
    <w:pPr>
      <w:tabs>
        <w:tab w:val="left" w:pos="360"/>
      </w:tabs>
      <w:spacing w:beforeLines="0" w:afterLines="0"/>
    </w:pPr>
    <w:rPr>
      <w:rFonts w:ascii="宋体" w:eastAsia="宋体"/>
      <w:szCs w:val="21"/>
    </w:rPr>
  </w:style>
  <w:style w:type="paragraph" w:customStyle="1" w:styleId="86">
    <w:name w:val="附录四级条标题"/>
    <w:basedOn w:val="87"/>
    <w:next w:val="33"/>
    <w:qFormat/>
    <w:uiPriority w:val="0"/>
    <w:pPr>
      <w:tabs>
        <w:tab w:val="left" w:pos="360"/>
      </w:tabs>
      <w:outlineLvl w:val="5"/>
    </w:pPr>
  </w:style>
  <w:style w:type="paragraph" w:customStyle="1" w:styleId="87">
    <w:name w:val="附录三级条标题"/>
    <w:basedOn w:val="83"/>
    <w:next w:val="33"/>
    <w:qFormat/>
    <w:uiPriority w:val="0"/>
    <w:pPr>
      <w:outlineLvl w:val="4"/>
    </w:pPr>
  </w:style>
  <w:style w:type="paragraph" w:customStyle="1" w:styleId="88">
    <w:name w:val="图表脚注说明"/>
    <w:basedOn w:val="1"/>
    <w:qFormat/>
    <w:uiPriority w:val="0"/>
    <w:pPr>
      <w:ind w:left="544" w:hanging="181"/>
    </w:pPr>
    <w:rPr>
      <w:rFonts w:ascii="宋体"/>
      <w:sz w:val="18"/>
      <w:szCs w:val="18"/>
    </w:rPr>
  </w:style>
  <w:style w:type="paragraph" w:customStyle="1" w:styleId="89">
    <w:name w:val="附录公式编号制表符"/>
    <w:basedOn w:val="1"/>
    <w:next w:val="33"/>
    <w:qFormat/>
    <w:uiPriority w:val="0"/>
    <w:pPr>
      <w:widowControl/>
      <w:tabs>
        <w:tab w:val="center" w:pos="4201"/>
        <w:tab w:val="right" w:leader="dot" w:pos="9298"/>
      </w:tabs>
      <w:autoSpaceDE w:val="0"/>
      <w:autoSpaceDN w:val="0"/>
    </w:pPr>
    <w:rPr>
      <w:rFonts w:ascii="宋体"/>
      <w:kern w:val="0"/>
      <w:szCs w:val="20"/>
    </w:rPr>
  </w:style>
  <w:style w:type="paragraph" w:customStyle="1" w:styleId="90">
    <w:name w:val="其他实施日期"/>
    <w:basedOn w:val="91"/>
    <w:qFormat/>
    <w:uiPriority w:val="0"/>
    <w:pPr>
      <w:framePr w:wrap="around"/>
    </w:pPr>
  </w:style>
  <w:style w:type="paragraph" w:customStyle="1" w:styleId="91">
    <w:name w:val="实施日期"/>
    <w:basedOn w:val="92"/>
    <w:qFormat/>
    <w:uiPriority w:val="0"/>
    <w:pPr>
      <w:framePr w:wrap="around" w:vAnchor="page" w:hAnchor="text"/>
      <w:jc w:val="right"/>
    </w:pPr>
  </w:style>
  <w:style w:type="paragraph" w:customStyle="1" w:styleId="9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3">
    <w:name w:val="一级条标题"/>
    <w:next w:val="33"/>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94">
    <w:name w:val="示例×："/>
    <w:basedOn w:val="95"/>
    <w:qFormat/>
    <w:uiPriority w:val="0"/>
    <w:pPr>
      <w:spacing w:beforeLines="0" w:afterLines="0"/>
      <w:ind w:firstLine="363"/>
      <w:outlineLvl w:val="9"/>
    </w:pPr>
    <w:rPr>
      <w:rFonts w:ascii="宋体" w:eastAsia="宋体"/>
      <w:sz w:val="18"/>
      <w:szCs w:val="18"/>
    </w:rPr>
  </w:style>
  <w:style w:type="paragraph" w:customStyle="1" w:styleId="95">
    <w:name w:val="章标题"/>
    <w:next w:val="33"/>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96">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97">
    <w:name w:val="示例"/>
    <w:next w:val="98"/>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9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9">
    <w:name w:val="五级无"/>
    <w:basedOn w:val="100"/>
    <w:qFormat/>
    <w:uiPriority w:val="0"/>
    <w:pPr>
      <w:spacing w:beforeLines="0" w:afterLines="0"/>
    </w:pPr>
    <w:rPr>
      <w:rFonts w:ascii="宋体" w:eastAsia="宋体"/>
    </w:rPr>
  </w:style>
  <w:style w:type="paragraph" w:customStyle="1" w:styleId="100">
    <w:name w:val="五级条标题"/>
    <w:basedOn w:val="101"/>
    <w:next w:val="33"/>
    <w:qFormat/>
    <w:uiPriority w:val="0"/>
    <w:pPr>
      <w:outlineLvl w:val="6"/>
    </w:pPr>
  </w:style>
  <w:style w:type="paragraph" w:customStyle="1" w:styleId="101">
    <w:name w:val="四级条标题"/>
    <w:basedOn w:val="102"/>
    <w:next w:val="33"/>
    <w:qFormat/>
    <w:uiPriority w:val="0"/>
    <w:pPr>
      <w:outlineLvl w:val="5"/>
    </w:pPr>
  </w:style>
  <w:style w:type="paragraph" w:customStyle="1" w:styleId="102">
    <w:name w:val="三级条标题"/>
    <w:basedOn w:val="103"/>
    <w:next w:val="33"/>
    <w:qFormat/>
    <w:uiPriority w:val="0"/>
    <w:pPr>
      <w:outlineLvl w:val="4"/>
    </w:pPr>
  </w:style>
  <w:style w:type="paragraph" w:customStyle="1" w:styleId="103">
    <w:name w:val="二级条标题"/>
    <w:basedOn w:val="93"/>
    <w:next w:val="33"/>
    <w:qFormat/>
    <w:uiPriority w:val="0"/>
    <w:pPr>
      <w:spacing w:before="50" w:after="50"/>
      <w:outlineLvl w:val="3"/>
    </w:pPr>
  </w:style>
  <w:style w:type="paragraph" w:customStyle="1" w:styleId="104">
    <w:name w:val="目次、标准名称标题"/>
    <w:basedOn w:val="1"/>
    <w:next w:val="3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5">
    <w:name w:val="封面正文"/>
    <w:qFormat/>
    <w:uiPriority w:val="0"/>
    <w:pPr>
      <w:jc w:val="both"/>
    </w:pPr>
    <w:rPr>
      <w:rFonts w:ascii="Times New Roman" w:hAnsi="Times New Roman" w:eastAsia="宋体" w:cs="Times New Roman"/>
      <w:lang w:val="en-US" w:eastAsia="zh-CN" w:bidi="ar-SA"/>
    </w:rPr>
  </w:style>
  <w:style w:type="paragraph" w:customStyle="1" w:styleId="10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7">
    <w:name w:val="附录五级条标题"/>
    <w:basedOn w:val="86"/>
    <w:next w:val="33"/>
    <w:qFormat/>
    <w:uiPriority w:val="0"/>
    <w:pPr>
      <w:outlineLvl w:val="6"/>
    </w:pPr>
  </w:style>
  <w:style w:type="paragraph" w:customStyle="1" w:styleId="108">
    <w:name w:val="封面一致性程度标识"/>
    <w:basedOn w:val="109"/>
    <w:qFormat/>
    <w:uiPriority w:val="0"/>
    <w:pPr>
      <w:framePr w:wrap="around"/>
      <w:spacing w:before="440"/>
    </w:pPr>
    <w:rPr>
      <w:rFonts w:ascii="宋体" w:eastAsia="宋体"/>
    </w:rPr>
  </w:style>
  <w:style w:type="paragraph" w:customStyle="1" w:styleId="109">
    <w:name w:val="封面标准英文名称"/>
    <w:basedOn w:val="110"/>
    <w:qFormat/>
    <w:uiPriority w:val="0"/>
    <w:pPr>
      <w:framePr w:wrap="around"/>
      <w:spacing w:before="370" w:line="400" w:lineRule="exact"/>
    </w:pPr>
    <w:rPr>
      <w:rFonts w:ascii="Times New Roman"/>
      <w:sz w:val="28"/>
      <w:szCs w:val="28"/>
    </w:rPr>
  </w:style>
  <w:style w:type="paragraph" w:customStyle="1" w:styleId="11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1">
    <w:name w:val="终结线"/>
    <w:basedOn w:val="1"/>
    <w:qFormat/>
    <w:uiPriority w:val="0"/>
    <w:pPr>
      <w:framePr w:hSpace="181" w:vSpace="181" w:wrap="around" w:vAnchor="text" w:hAnchor="margin" w:xAlign="center" w:y="285"/>
    </w:pPr>
  </w:style>
  <w:style w:type="paragraph" w:customStyle="1" w:styleId="112">
    <w:name w:val="封面标准文稿编辑信息2"/>
    <w:basedOn w:val="113"/>
    <w:qFormat/>
    <w:uiPriority w:val="0"/>
    <w:pPr>
      <w:framePr w:wrap="around" w:y="4469"/>
    </w:pPr>
  </w:style>
  <w:style w:type="paragraph" w:customStyle="1" w:styleId="113">
    <w:name w:val="封面标准文稿编辑信息"/>
    <w:basedOn w:val="114"/>
    <w:qFormat/>
    <w:uiPriority w:val="0"/>
    <w:pPr>
      <w:framePr w:wrap="around"/>
      <w:spacing w:before="180" w:line="180" w:lineRule="exact"/>
    </w:pPr>
    <w:rPr>
      <w:sz w:val="21"/>
    </w:rPr>
  </w:style>
  <w:style w:type="paragraph" w:customStyle="1" w:styleId="114">
    <w:name w:val="封面标准文稿类别"/>
    <w:basedOn w:val="108"/>
    <w:qFormat/>
    <w:uiPriority w:val="0"/>
    <w:pPr>
      <w:framePr w:wrap="around"/>
      <w:spacing w:after="160" w:line="240" w:lineRule="auto"/>
    </w:pPr>
    <w:rPr>
      <w:sz w:val="24"/>
    </w:rPr>
  </w:style>
  <w:style w:type="paragraph" w:customStyle="1" w:styleId="115">
    <w:name w:val="前言、引言标题"/>
    <w:next w:val="3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标准书眉一"/>
    <w:qFormat/>
    <w:uiPriority w:val="0"/>
    <w:pPr>
      <w:jc w:val="both"/>
    </w:pPr>
    <w:rPr>
      <w:rFonts w:ascii="Times New Roman" w:hAnsi="Times New Roman" w:eastAsia="宋体" w:cs="Times New Roman"/>
      <w:lang w:val="en-US" w:eastAsia="zh-CN" w:bidi="ar-SA"/>
    </w:rPr>
  </w:style>
  <w:style w:type="paragraph" w:customStyle="1" w:styleId="117">
    <w:name w:val="标准文件_二级无标题"/>
    <w:basedOn w:val="118"/>
    <w:qFormat/>
    <w:uiPriority w:val="0"/>
    <w:pPr>
      <w:spacing w:beforeLines="0" w:afterLines="0"/>
      <w:outlineLvl w:val="9"/>
    </w:pPr>
    <w:rPr>
      <w:rFonts w:ascii="宋体" w:eastAsia="宋体"/>
    </w:rPr>
  </w:style>
  <w:style w:type="paragraph" w:customStyle="1" w:styleId="118">
    <w:name w:val="标准文件_二级条标题"/>
    <w:next w:val="73"/>
    <w:qFormat/>
    <w:uiPriority w:val="0"/>
    <w:pPr>
      <w:widowControl w:val="0"/>
      <w:spacing w:beforeLines="50" w:afterLines="50"/>
      <w:ind w:left="851"/>
      <w:jc w:val="both"/>
      <w:outlineLvl w:val="2"/>
    </w:pPr>
    <w:rPr>
      <w:rFonts w:ascii="黑体" w:hAnsi="Times New Roman" w:eastAsia="黑体" w:cs="Times New Roman"/>
      <w:sz w:val="21"/>
      <w:lang w:val="en-US" w:eastAsia="zh-CN" w:bidi="ar-SA"/>
    </w:rPr>
  </w:style>
  <w:style w:type="paragraph" w:customStyle="1" w:styleId="119">
    <w:name w:val="正文表标题"/>
    <w:next w:val="33"/>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1">
    <w:name w:val="其他发布日期"/>
    <w:basedOn w:val="92"/>
    <w:qFormat/>
    <w:uiPriority w:val="0"/>
    <w:pPr>
      <w:framePr w:wrap="around" w:vAnchor="page" w:hAnchor="text" w:x="1419"/>
    </w:pPr>
  </w:style>
  <w:style w:type="paragraph" w:customStyle="1" w:styleId="12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3">
    <w:name w:val="发布部门"/>
    <w:next w:val="3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5">
    <w:name w:val="标准文件_一级无标题"/>
    <w:basedOn w:val="126"/>
    <w:qFormat/>
    <w:uiPriority w:val="0"/>
    <w:pPr>
      <w:spacing w:beforeLines="0" w:afterLines="0"/>
      <w:outlineLvl w:val="9"/>
    </w:pPr>
    <w:rPr>
      <w:rFonts w:ascii="宋体" w:eastAsia="宋体"/>
    </w:rPr>
  </w:style>
  <w:style w:type="paragraph" w:customStyle="1" w:styleId="126">
    <w:name w:val="标准文件_一级条标题"/>
    <w:basedOn w:val="127"/>
    <w:next w:val="73"/>
    <w:qFormat/>
    <w:uiPriority w:val="0"/>
    <w:pPr>
      <w:spacing w:beforeLines="50" w:afterLines="50"/>
      <w:outlineLvl w:val="1"/>
    </w:pPr>
  </w:style>
  <w:style w:type="paragraph" w:customStyle="1" w:styleId="127">
    <w:name w:val="标准文件_章标题"/>
    <w:next w:val="73"/>
    <w:qFormat/>
    <w:uiPriority w:val="0"/>
    <w:pPr>
      <w:spacing w:beforeLines="100" w:afterLines="100"/>
      <w:jc w:val="both"/>
      <w:outlineLvl w:val="0"/>
    </w:pPr>
    <w:rPr>
      <w:rFonts w:ascii="黑体" w:hAnsi="Times New Roman" w:eastAsia="黑体" w:cs="Times New Roman"/>
      <w:sz w:val="21"/>
      <w:lang w:val="en-US" w:eastAsia="zh-CN" w:bidi="ar-SA"/>
    </w:rPr>
  </w:style>
  <w:style w:type="paragraph" w:customStyle="1" w:styleId="128">
    <w:name w:val="参考文献"/>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30">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3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2">
    <w:name w:val="正文公式编号制表符"/>
    <w:basedOn w:val="33"/>
    <w:next w:val="33"/>
    <w:qFormat/>
    <w:uiPriority w:val="0"/>
    <w:pPr>
      <w:ind w:firstLine="0" w:firstLineChars="0"/>
    </w:pPr>
  </w:style>
  <w:style w:type="paragraph" w:customStyle="1" w:styleId="133">
    <w:name w:val="附录表标号"/>
    <w:basedOn w:val="1"/>
    <w:next w:val="33"/>
    <w:qFormat/>
    <w:uiPriority w:val="0"/>
    <w:pPr>
      <w:spacing w:line="14" w:lineRule="exact"/>
      <w:ind w:left="811" w:hanging="448"/>
      <w:jc w:val="center"/>
      <w:outlineLvl w:val="0"/>
    </w:pPr>
    <w:rPr>
      <w:color w:val="FFFFFF"/>
    </w:rPr>
  </w:style>
  <w:style w:type="paragraph" w:customStyle="1" w:styleId="134">
    <w:name w:val="注："/>
    <w:next w:val="33"/>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35">
    <w:name w:val="注：（正文）"/>
    <w:basedOn w:val="134"/>
    <w:next w:val="33"/>
    <w:qFormat/>
    <w:uiPriority w:val="0"/>
  </w:style>
  <w:style w:type="paragraph" w:customStyle="1" w:styleId="136">
    <w:name w:val="封面一致性程度标识2"/>
    <w:basedOn w:val="108"/>
    <w:qFormat/>
    <w:uiPriority w:val="0"/>
    <w:pPr>
      <w:framePr w:wrap="around" w:y="4469"/>
    </w:pPr>
  </w:style>
  <w:style w:type="paragraph" w:customStyle="1" w:styleId="13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8">
    <w:name w:val="列项◆（三级）"/>
    <w:basedOn w:val="1"/>
    <w:qFormat/>
    <w:uiPriority w:val="0"/>
    <w:pPr>
      <w:tabs>
        <w:tab w:val="left" w:pos="1678"/>
      </w:tabs>
      <w:ind w:left="1678" w:hanging="414"/>
    </w:pPr>
    <w:rPr>
      <w:rFonts w:ascii="宋体"/>
      <w:szCs w:val="21"/>
    </w:rPr>
  </w:style>
  <w:style w:type="paragraph" w:customStyle="1" w:styleId="139">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40">
    <w:name w:val="标准文件_一级项"/>
    <w:qFormat/>
    <w:uiPriority w:val="0"/>
    <w:pPr>
      <w:tabs>
        <w:tab w:val="left" w:pos="1135"/>
      </w:tabs>
      <w:ind w:left="1135" w:hanging="426"/>
    </w:pPr>
    <w:rPr>
      <w:rFonts w:ascii="宋体" w:hAnsi="Times New Roman" w:eastAsia="宋体" w:cs="Times New Roman"/>
      <w:sz w:val="21"/>
      <w:lang w:val="en-US" w:eastAsia="zh-CN" w:bidi="ar-SA"/>
    </w:rPr>
  </w:style>
  <w:style w:type="paragraph" w:customStyle="1" w:styleId="141">
    <w:name w:val="附录表标题"/>
    <w:basedOn w:val="1"/>
    <w:next w:val="33"/>
    <w:qFormat/>
    <w:uiPriority w:val="0"/>
    <w:pPr>
      <w:tabs>
        <w:tab w:val="left" w:pos="180"/>
      </w:tabs>
      <w:spacing w:beforeLines="50" w:afterLines="50"/>
      <w:jc w:val="center"/>
    </w:pPr>
    <w:rPr>
      <w:rFonts w:ascii="黑体" w:eastAsia="黑体"/>
      <w:szCs w:val="21"/>
    </w:rPr>
  </w:style>
  <w:style w:type="paragraph" w:customStyle="1" w:styleId="14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4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44">
    <w:name w:val="标准文件_术语条一"/>
    <w:basedOn w:val="125"/>
    <w:next w:val="73"/>
    <w:qFormat/>
    <w:uiPriority w:val="0"/>
  </w:style>
  <w:style w:type="paragraph" w:customStyle="1" w:styleId="145">
    <w:name w:val="一级无"/>
    <w:basedOn w:val="93"/>
    <w:qFormat/>
    <w:uiPriority w:val="0"/>
    <w:pPr>
      <w:spacing w:beforeLines="0" w:afterLines="0"/>
    </w:pPr>
    <w:rPr>
      <w:rFonts w:ascii="宋体" w:eastAsia="宋体"/>
    </w:rPr>
  </w:style>
  <w:style w:type="paragraph" w:customStyle="1" w:styleId="146">
    <w:name w:val="二级无"/>
    <w:basedOn w:val="103"/>
    <w:qFormat/>
    <w:uiPriority w:val="0"/>
    <w:pPr>
      <w:spacing w:beforeLines="0" w:afterLines="0"/>
    </w:pPr>
    <w:rPr>
      <w:rFonts w:ascii="宋体" w:eastAsia="宋体"/>
    </w:rPr>
  </w:style>
  <w:style w:type="paragraph" w:customStyle="1" w:styleId="147">
    <w:name w:val="正文图标题"/>
    <w:next w:val="33"/>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9">
    <w:name w:val="标准文件_二级项2"/>
    <w:basedOn w:val="73"/>
    <w:qFormat/>
    <w:uiPriority w:val="0"/>
    <w:pPr>
      <w:ind w:left="1271" w:hanging="420" w:firstLineChars="0"/>
    </w:pPr>
  </w:style>
  <w:style w:type="paragraph" w:customStyle="1" w:styleId="150">
    <w:name w:val="附录二级无"/>
    <w:basedOn w:val="83"/>
    <w:qFormat/>
    <w:uiPriority w:val="0"/>
    <w:pPr>
      <w:tabs>
        <w:tab w:val="clear" w:pos="360"/>
      </w:tabs>
      <w:spacing w:beforeLines="0" w:afterLines="0"/>
    </w:pPr>
    <w:rPr>
      <w:rFonts w:ascii="宋体" w:eastAsia="宋体"/>
      <w:szCs w:val="21"/>
    </w:rPr>
  </w:style>
  <w:style w:type="paragraph" w:customStyle="1" w:styleId="151">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52">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53">
    <w:name w:val="标准文件_三级项"/>
    <w:basedOn w:val="1"/>
    <w:qFormat/>
    <w:uiPriority w:val="0"/>
    <w:pPr>
      <w:adjustRightInd w:val="0"/>
      <w:spacing w:line="300" w:lineRule="exact"/>
      <w:ind w:left="1135" w:hanging="426"/>
    </w:pPr>
    <w:rPr>
      <w:szCs w:val="21"/>
    </w:rPr>
  </w:style>
  <w:style w:type="paragraph" w:customStyle="1" w:styleId="154">
    <w:name w:val="列项——（一级）"/>
    <w:qFormat/>
    <w:uiPriority w:val="0"/>
    <w:pPr>
      <w:widowControl w:val="0"/>
      <w:ind w:left="975" w:hanging="408"/>
      <w:jc w:val="both"/>
    </w:pPr>
    <w:rPr>
      <w:rFonts w:ascii="宋体" w:hAnsi="Times New Roman" w:eastAsia="宋体" w:cs="Times New Roman"/>
      <w:sz w:val="21"/>
      <w:lang w:val="en-US" w:eastAsia="zh-CN" w:bidi="ar-SA"/>
    </w:rPr>
  </w:style>
  <w:style w:type="paragraph" w:customStyle="1" w:styleId="155">
    <w:name w:val="附录一级条标题"/>
    <w:basedOn w:val="156"/>
    <w:next w:val="33"/>
    <w:qFormat/>
    <w:uiPriority w:val="0"/>
    <w:pPr>
      <w:tabs>
        <w:tab w:val="left" w:pos="360"/>
      </w:tabs>
      <w:autoSpaceDN w:val="0"/>
      <w:spacing w:beforeLines="50" w:afterLines="50"/>
      <w:outlineLvl w:val="2"/>
    </w:pPr>
  </w:style>
  <w:style w:type="paragraph" w:customStyle="1" w:styleId="156">
    <w:name w:val="附录章标题"/>
    <w:next w:val="33"/>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57">
    <w:name w:val="标准书眉_偶数页"/>
    <w:basedOn w:val="106"/>
    <w:next w:val="1"/>
    <w:qFormat/>
    <w:uiPriority w:val="0"/>
    <w:pPr>
      <w:jc w:val="left"/>
    </w:pPr>
  </w:style>
  <w:style w:type="paragraph" w:customStyle="1" w:styleId="158">
    <w:name w:val="附录五级无"/>
    <w:basedOn w:val="107"/>
    <w:qFormat/>
    <w:uiPriority w:val="0"/>
    <w:pPr>
      <w:tabs>
        <w:tab w:val="clear" w:pos="360"/>
      </w:tabs>
      <w:spacing w:beforeLines="0" w:afterLines="0"/>
    </w:pPr>
    <w:rPr>
      <w:rFonts w:ascii="宋体" w:eastAsia="宋体"/>
      <w:szCs w:val="21"/>
    </w:rPr>
  </w:style>
  <w:style w:type="paragraph" w:customStyle="1" w:styleId="159">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60">
    <w:name w:val="条文脚注"/>
    <w:basedOn w:val="34"/>
    <w:qFormat/>
    <w:uiPriority w:val="0"/>
    <w:pPr>
      <w:ind w:left="0" w:firstLine="0"/>
      <w:jc w:val="both"/>
    </w:pPr>
  </w:style>
  <w:style w:type="paragraph" w:customStyle="1" w:styleId="161">
    <w:name w:val="参考文献、索引标题"/>
    <w:basedOn w:val="1"/>
    <w:next w:val="3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62">
    <w:name w:val="标准文件_四级条标题"/>
    <w:next w:val="73"/>
    <w:qFormat/>
    <w:uiPriority w:val="0"/>
    <w:pPr>
      <w:widowControl w:val="0"/>
      <w:spacing w:beforeLines="50" w:afterLines="50"/>
      <w:jc w:val="both"/>
      <w:outlineLvl w:val="4"/>
    </w:pPr>
    <w:rPr>
      <w:rFonts w:ascii="黑体" w:hAnsi="Times New Roman" w:eastAsia="黑体" w:cs="Times New Roman"/>
      <w:sz w:val="21"/>
      <w:lang w:val="en-US" w:eastAsia="zh-CN" w:bidi="ar-SA"/>
    </w:rPr>
  </w:style>
  <w:style w:type="paragraph" w:customStyle="1" w:styleId="16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6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65">
    <w:name w:val="封面标准英文名称2"/>
    <w:basedOn w:val="109"/>
    <w:qFormat/>
    <w:uiPriority w:val="0"/>
    <w:pPr>
      <w:framePr w:wrap="around" w:y="4469"/>
    </w:pPr>
  </w:style>
  <w:style w:type="paragraph" w:customStyle="1" w:styleId="166">
    <w:name w:val="四级无"/>
    <w:basedOn w:val="101"/>
    <w:qFormat/>
    <w:uiPriority w:val="0"/>
    <w:pPr>
      <w:spacing w:beforeLines="0" w:afterLines="0"/>
    </w:pPr>
    <w:rPr>
      <w:rFonts w:ascii="宋体" w:eastAsia="宋体"/>
    </w:rPr>
  </w:style>
  <w:style w:type="paragraph" w:customStyle="1" w:styleId="167">
    <w:name w:val="附录标识"/>
    <w:basedOn w:val="1"/>
    <w:next w:val="33"/>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6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69">
    <w:name w:val="附录标题"/>
    <w:basedOn w:val="33"/>
    <w:next w:val="33"/>
    <w:qFormat/>
    <w:uiPriority w:val="0"/>
    <w:pPr>
      <w:ind w:firstLine="0" w:firstLineChars="0"/>
      <w:jc w:val="center"/>
    </w:pPr>
    <w:rPr>
      <w:rFonts w:ascii="黑体" w:eastAsia="黑体"/>
    </w:rPr>
  </w:style>
  <w:style w:type="paragraph" w:customStyle="1" w:styleId="170">
    <w:name w:val="附录三级无"/>
    <w:basedOn w:val="87"/>
    <w:qFormat/>
    <w:uiPriority w:val="0"/>
    <w:pPr>
      <w:tabs>
        <w:tab w:val="clear" w:pos="360"/>
      </w:tabs>
      <w:spacing w:beforeLines="0" w:afterLines="0"/>
    </w:pPr>
    <w:rPr>
      <w:rFonts w:ascii="宋体" w:eastAsia="宋体"/>
      <w:szCs w:val="21"/>
    </w:rPr>
  </w:style>
  <w:style w:type="paragraph" w:customStyle="1" w:styleId="171">
    <w:name w:val="附录图标题"/>
    <w:basedOn w:val="1"/>
    <w:next w:val="33"/>
    <w:qFormat/>
    <w:uiPriority w:val="0"/>
    <w:pPr>
      <w:tabs>
        <w:tab w:val="left" w:pos="363"/>
      </w:tabs>
      <w:spacing w:beforeLines="50" w:afterLines="50"/>
      <w:jc w:val="center"/>
    </w:pPr>
    <w:rPr>
      <w:rFonts w:ascii="黑体" w:eastAsia="黑体"/>
      <w:szCs w:val="21"/>
    </w:rPr>
  </w:style>
  <w:style w:type="paragraph" w:customStyle="1" w:styleId="172">
    <w:name w:val="封面标准文稿类别2"/>
    <w:basedOn w:val="114"/>
    <w:qFormat/>
    <w:uiPriority w:val="0"/>
    <w:pPr>
      <w:framePr w:wrap="around" w:y="4469"/>
    </w:pPr>
  </w:style>
  <w:style w:type="paragraph" w:customStyle="1" w:styleId="173">
    <w:name w:val="附录一级无"/>
    <w:basedOn w:val="155"/>
    <w:qFormat/>
    <w:uiPriority w:val="0"/>
    <w:pPr>
      <w:tabs>
        <w:tab w:val="clear" w:pos="360"/>
      </w:tabs>
      <w:spacing w:beforeLines="0" w:afterLines="0"/>
    </w:pPr>
    <w:rPr>
      <w:rFonts w:ascii="宋体" w:eastAsia="宋体"/>
      <w:szCs w:val="21"/>
    </w:rPr>
  </w:style>
  <w:style w:type="paragraph" w:customStyle="1" w:styleId="174">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75">
    <w:name w:val="其他标准标志"/>
    <w:basedOn w:val="143"/>
    <w:qFormat/>
    <w:uiPriority w:val="0"/>
    <w:pPr>
      <w:framePr w:w="6101" w:wrap="around" w:vAnchor="page" w:hAnchor="page" w:x="4673" w:y="942"/>
    </w:pPr>
    <w:rPr>
      <w:w w:val="130"/>
    </w:rPr>
  </w:style>
  <w:style w:type="paragraph" w:customStyle="1" w:styleId="176">
    <w:name w:val="标准文件_五级条标题"/>
    <w:next w:val="73"/>
    <w:qFormat/>
    <w:uiPriority w:val="0"/>
    <w:pPr>
      <w:widowControl w:val="0"/>
      <w:spacing w:beforeLines="50" w:afterLines="50"/>
      <w:jc w:val="both"/>
      <w:outlineLvl w:val="5"/>
    </w:pPr>
    <w:rPr>
      <w:rFonts w:ascii="黑体" w:hAnsi="Times New Roman" w:eastAsia="黑体" w:cs="Times New Roman"/>
      <w:sz w:val="21"/>
      <w:lang w:val="en-US" w:eastAsia="zh-CN" w:bidi="ar-SA"/>
    </w:rPr>
  </w:style>
  <w:style w:type="paragraph" w:customStyle="1" w:styleId="177">
    <w:name w:val="其他发布部门"/>
    <w:basedOn w:val="123"/>
    <w:qFormat/>
    <w:uiPriority w:val="0"/>
    <w:pPr>
      <w:framePr w:wrap="around" w:y="15310"/>
      <w:spacing w:line="0" w:lineRule="atLeast"/>
    </w:pPr>
    <w:rPr>
      <w:rFonts w:ascii="黑体" w:eastAsia="黑体"/>
      <w:b w:val="0"/>
    </w:rPr>
  </w:style>
  <w:style w:type="paragraph" w:customStyle="1" w:styleId="178">
    <w:name w:val="三级无"/>
    <w:basedOn w:val="102"/>
    <w:qFormat/>
    <w:uiPriority w:val="0"/>
    <w:pPr>
      <w:spacing w:beforeLines="0" w:afterLines="0"/>
    </w:pPr>
    <w:rPr>
      <w:rFonts w:ascii="宋体" w:eastAsia="宋体"/>
    </w:rPr>
  </w:style>
  <w:style w:type="paragraph" w:customStyle="1" w:styleId="179">
    <w:name w:val="图的脚注"/>
    <w:next w:val="3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80">
    <w:name w:val="封面标准名称2"/>
    <w:basedOn w:val="110"/>
    <w:qFormat/>
    <w:uiPriority w:val="0"/>
    <w:pPr>
      <w:framePr w:wrap="around" w:y="4469"/>
      <w:spacing w:beforeLines="630"/>
    </w:pPr>
  </w:style>
  <w:style w:type="paragraph" w:customStyle="1" w:styleId="181">
    <w:name w:val="标准文件_三级条标题"/>
    <w:basedOn w:val="118"/>
    <w:next w:val="73"/>
    <w:qFormat/>
    <w:uiPriority w:val="0"/>
    <w:pPr>
      <w:widowControl/>
      <w:ind w:left="0"/>
      <w:outlineLvl w:val="3"/>
    </w:pPr>
  </w:style>
  <w:style w:type="paragraph" w:customStyle="1" w:styleId="182">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83">
    <w:name w:val="标准文件_附录标识"/>
    <w:next w:val="73"/>
    <w:qFormat/>
    <w:uiPriority w:val="0"/>
    <w:p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184">
    <w:name w:val="标准文件_附录一级条标题"/>
    <w:next w:val="73"/>
    <w:qFormat/>
    <w:uiPriority w:val="0"/>
    <w:pPr>
      <w:widowControl w:val="0"/>
      <w:spacing w:beforeLines="50" w:afterLines="50"/>
      <w:jc w:val="both"/>
      <w:outlineLvl w:val="2"/>
    </w:pPr>
    <w:rPr>
      <w:rFonts w:ascii="黑体" w:hAnsi="Times New Roman" w:eastAsia="黑体" w:cs="Times New Roman"/>
      <w:kern w:val="21"/>
      <w:sz w:val="21"/>
      <w:lang w:val="en-US" w:eastAsia="zh-CN" w:bidi="ar-SA"/>
    </w:rPr>
  </w:style>
  <w:style w:type="paragraph" w:customStyle="1" w:styleId="185">
    <w:name w:val="标准文件_附录二级条标题"/>
    <w:basedOn w:val="184"/>
    <w:next w:val="73"/>
    <w:qFormat/>
    <w:uiPriority w:val="0"/>
    <w:pPr>
      <w:widowControl/>
      <w:wordWrap w:val="0"/>
      <w:overflowPunct w:val="0"/>
      <w:autoSpaceDE w:val="0"/>
      <w:autoSpaceDN w:val="0"/>
      <w:textAlignment w:val="baseline"/>
      <w:outlineLvl w:val="3"/>
    </w:pPr>
  </w:style>
  <w:style w:type="paragraph" w:customStyle="1" w:styleId="186">
    <w:name w:val="标准文件_附录三级条标题"/>
    <w:next w:val="73"/>
    <w:qFormat/>
    <w:uiPriority w:val="0"/>
    <w:pPr>
      <w:widowControl w:val="0"/>
      <w:spacing w:beforeLines="50" w:afterLines="50"/>
      <w:jc w:val="both"/>
      <w:outlineLvl w:val="4"/>
    </w:pPr>
    <w:rPr>
      <w:rFonts w:ascii="黑体" w:hAnsi="Times New Roman" w:eastAsia="黑体" w:cs="Times New Roman"/>
      <w:kern w:val="21"/>
      <w:sz w:val="21"/>
      <w:lang w:val="en-US" w:eastAsia="zh-CN" w:bidi="ar-SA"/>
    </w:rPr>
  </w:style>
  <w:style w:type="paragraph" w:customStyle="1" w:styleId="187">
    <w:name w:val="标准文件_附录四级条标题"/>
    <w:next w:val="73"/>
    <w:qFormat/>
    <w:uiPriority w:val="0"/>
    <w:pPr>
      <w:widowControl w:val="0"/>
      <w:spacing w:beforeLines="50" w:afterLines="50"/>
      <w:jc w:val="both"/>
      <w:outlineLvl w:val="5"/>
    </w:pPr>
    <w:rPr>
      <w:rFonts w:ascii="黑体" w:hAnsi="Times New Roman" w:eastAsia="黑体" w:cs="Times New Roman"/>
      <w:kern w:val="21"/>
      <w:sz w:val="21"/>
      <w:lang w:val="en-US" w:eastAsia="zh-CN" w:bidi="ar-SA"/>
    </w:rPr>
  </w:style>
  <w:style w:type="paragraph" w:customStyle="1" w:styleId="188">
    <w:name w:val="标准文件_附录五级条标题"/>
    <w:next w:val="73"/>
    <w:qFormat/>
    <w:uiPriority w:val="0"/>
    <w:pPr>
      <w:widowControl w:val="0"/>
      <w:spacing w:beforeLines="50" w:afterLines="50"/>
      <w:jc w:val="both"/>
      <w:outlineLvl w:val="6"/>
    </w:pPr>
    <w:rPr>
      <w:rFonts w:ascii="黑体" w:hAnsi="Times New Roman" w:eastAsia="黑体" w:cs="Times New Roman"/>
      <w:kern w:val="21"/>
      <w:sz w:val="21"/>
      <w:lang w:val="en-US" w:eastAsia="zh-CN" w:bidi="ar-SA"/>
    </w:rPr>
  </w:style>
  <w:style w:type="paragraph" w:styleId="189">
    <w:name w:val="Quote"/>
    <w:basedOn w:val="1"/>
    <w:next w:val="1"/>
    <w:link w:val="190"/>
    <w:qFormat/>
    <w:uiPriority w:val="29"/>
    <w:pPr>
      <w:adjustRightInd w:val="0"/>
      <w:spacing w:line="400" w:lineRule="exact"/>
    </w:pPr>
    <w:rPr>
      <w:rFonts w:ascii="Calibri" w:hAnsi="Calibri"/>
      <w:i/>
      <w:iCs/>
      <w:color w:val="000000"/>
      <w:szCs w:val="21"/>
    </w:rPr>
  </w:style>
  <w:style w:type="character" w:customStyle="1" w:styleId="190">
    <w:name w:val="引用 Char"/>
    <w:link w:val="189"/>
    <w:qFormat/>
    <w:uiPriority w:val="29"/>
    <w:rPr>
      <w:rFonts w:ascii="Calibri" w:hAnsi="Calibri"/>
      <w:i/>
      <w:iCs/>
      <w:color w:val="000000"/>
      <w:kern w:val="2"/>
      <w:sz w:val="21"/>
      <w:szCs w:val="21"/>
    </w:rPr>
  </w:style>
  <w:style w:type="paragraph" w:customStyle="1" w:styleId="191">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19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93">
    <w:name w:val="标准文件_ICS"/>
    <w:basedOn w:val="1"/>
    <w:qFormat/>
    <w:uiPriority w:val="0"/>
    <w:pPr>
      <w:adjustRightInd w:val="0"/>
      <w:spacing w:line="0" w:lineRule="atLeast"/>
    </w:pPr>
    <w:rPr>
      <w:rFonts w:ascii="黑体" w:hAnsi="宋体" w:eastAsia="黑体"/>
      <w:szCs w:val="21"/>
    </w:rPr>
  </w:style>
  <w:style w:type="paragraph" w:customStyle="1" w:styleId="194">
    <w:name w:val="标准文件_标准正文"/>
    <w:basedOn w:val="1"/>
    <w:next w:val="73"/>
    <w:qFormat/>
    <w:uiPriority w:val="0"/>
    <w:pPr>
      <w:adjustRightInd w:val="0"/>
      <w:snapToGrid w:val="0"/>
      <w:spacing w:line="400" w:lineRule="exact"/>
      <w:ind w:firstLine="200" w:firstLineChars="200"/>
    </w:pPr>
    <w:rPr>
      <w:rFonts w:ascii="Calibri" w:hAnsi="Calibri"/>
      <w:kern w:val="0"/>
      <w:szCs w:val="21"/>
    </w:rPr>
  </w:style>
  <w:style w:type="paragraph" w:customStyle="1" w:styleId="195">
    <w:name w:val="标准文件_版本"/>
    <w:basedOn w:val="194"/>
    <w:qFormat/>
    <w:uiPriority w:val="0"/>
    <w:pPr>
      <w:adjustRightInd/>
      <w:snapToGrid/>
      <w:ind w:firstLine="0" w:firstLineChars="0"/>
    </w:pPr>
    <w:rPr>
      <w:rFonts w:ascii="宋体" w:hAnsi="宋体"/>
      <w:kern w:val="2"/>
    </w:rPr>
  </w:style>
  <w:style w:type="paragraph" w:customStyle="1" w:styleId="196">
    <w:name w:val="标准文件_标准部门"/>
    <w:basedOn w:val="1"/>
    <w:qFormat/>
    <w:uiPriority w:val="0"/>
    <w:pPr>
      <w:adjustRightInd w:val="0"/>
      <w:spacing w:line="400" w:lineRule="exact"/>
      <w:jc w:val="center"/>
    </w:pPr>
    <w:rPr>
      <w:rFonts w:ascii="黑体" w:hAnsi="Calibri" w:eastAsia="黑体"/>
      <w:kern w:val="0"/>
      <w:sz w:val="44"/>
      <w:szCs w:val="21"/>
    </w:rPr>
  </w:style>
  <w:style w:type="paragraph" w:customStyle="1" w:styleId="197">
    <w:name w:val="标准文件_标准代替"/>
    <w:basedOn w:val="1"/>
    <w:next w:val="1"/>
    <w:qFormat/>
    <w:uiPriority w:val="0"/>
    <w:pPr>
      <w:adjustRightInd w:val="0"/>
      <w:spacing w:line="310" w:lineRule="exact"/>
      <w:jc w:val="right"/>
    </w:pPr>
    <w:rPr>
      <w:rFonts w:ascii="宋体" w:hAnsi="宋体"/>
      <w:kern w:val="0"/>
      <w:szCs w:val="21"/>
    </w:rPr>
  </w:style>
  <w:style w:type="paragraph" w:customStyle="1" w:styleId="198">
    <w:name w:val="标准文件_标准名称标题"/>
    <w:basedOn w:val="1"/>
    <w:next w:val="1"/>
    <w:qFormat/>
    <w:uiPriority w:val="0"/>
    <w:pPr>
      <w:widowControl/>
      <w:shd w:val="clear" w:color="FFFFFF" w:fill="FFFFFF"/>
      <w:spacing w:before="640" w:after="100" w:line="400" w:lineRule="exact"/>
      <w:jc w:val="center"/>
    </w:pPr>
    <w:rPr>
      <w:rFonts w:ascii="黑体" w:hAnsi="Calibri" w:eastAsia="黑体"/>
      <w:kern w:val="0"/>
      <w:sz w:val="32"/>
      <w:szCs w:val="21"/>
    </w:rPr>
  </w:style>
  <w:style w:type="paragraph" w:customStyle="1" w:styleId="199">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00">
    <w:name w:val="标准文件_页眉偶数页"/>
    <w:basedOn w:val="199"/>
    <w:next w:val="1"/>
    <w:qFormat/>
    <w:uiPriority w:val="0"/>
    <w:pPr>
      <w:jc w:val="left"/>
    </w:pPr>
  </w:style>
  <w:style w:type="paragraph" w:customStyle="1" w:styleId="201">
    <w:name w:val="标准文件_参考文献标题"/>
    <w:basedOn w:val="1"/>
    <w:next w:val="1"/>
    <w:qFormat/>
    <w:uiPriority w:val="0"/>
    <w:pPr>
      <w:widowControl/>
      <w:shd w:val="clear" w:color="FFFFFF" w:fill="FFFFFF"/>
      <w:spacing w:beforeLines="40" w:afterLines="50"/>
      <w:jc w:val="center"/>
      <w:outlineLvl w:val="0"/>
    </w:pPr>
    <w:rPr>
      <w:rFonts w:ascii="黑体" w:hAnsi="Calibri" w:eastAsia="黑体"/>
      <w:kern w:val="0"/>
      <w:szCs w:val="21"/>
    </w:rPr>
  </w:style>
  <w:style w:type="paragraph" w:customStyle="1" w:styleId="202">
    <w:name w:val="标准文件_参考文献条目"/>
    <w:qFormat/>
    <w:uiPriority w:val="0"/>
    <w:pPr>
      <w:tabs>
        <w:tab w:val="left" w:pos="1646"/>
      </w:tabs>
      <w:ind w:left="1646" w:hanging="648"/>
    </w:pPr>
    <w:rPr>
      <w:rFonts w:ascii="宋体" w:hAnsi="Times New Roman" w:eastAsia="宋体" w:cs="Times New Roman"/>
      <w:lang w:val="en-US" w:eastAsia="zh-CN" w:bidi="ar-SA"/>
    </w:rPr>
  </w:style>
  <w:style w:type="character" w:customStyle="1" w:styleId="203">
    <w:name w:val="标准文件_发布"/>
    <w:qFormat/>
    <w:uiPriority w:val="0"/>
    <w:rPr>
      <w:rFonts w:ascii="黑体" w:eastAsia="黑体"/>
      <w:spacing w:val="0"/>
      <w:w w:val="100"/>
      <w:position w:val="3"/>
      <w:sz w:val="28"/>
    </w:rPr>
  </w:style>
  <w:style w:type="paragraph" w:customStyle="1" w:styleId="204">
    <w:name w:val="标准文件_方框数字列项"/>
    <w:basedOn w:val="73"/>
    <w:qFormat/>
    <w:uiPriority w:val="0"/>
    <w:pPr>
      <w:ind w:left="823" w:firstLine="0" w:firstLineChars="0"/>
    </w:pPr>
  </w:style>
  <w:style w:type="paragraph" w:customStyle="1" w:styleId="205">
    <w:name w:val="标准文件_封面标准编号"/>
    <w:basedOn w:val="1"/>
    <w:next w:val="197"/>
    <w:qFormat/>
    <w:uiPriority w:val="0"/>
    <w:pPr>
      <w:adjustRightInd w:val="0"/>
      <w:spacing w:line="310" w:lineRule="exact"/>
      <w:jc w:val="right"/>
    </w:pPr>
    <w:rPr>
      <w:rFonts w:ascii="黑体" w:hAnsi="Calibri" w:eastAsia="黑体"/>
      <w:kern w:val="0"/>
      <w:sz w:val="28"/>
      <w:szCs w:val="21"/>
    </w:rPr>
  </w:style>
  <w:style w:type="paragraph" w:customStyle="1" w:styleId="206">
    <w:name w:val="标准文件_封面标准分类号"/>
    <w:basedOn w:val="1"/>
    <w:qFormat/>
    <w:uiPriority w:val="0"/>
    <w:pPr>
      <w:adjustRightInd w:val="0"/>
      <w:spacing w:line="400" w:lineRule="exact"/>
    </w:pPr>
    <w:rPr>
      <w:rFonts w:ascii="黑体" w:hAnsi="Calibri" w:eastAsia="黑体"/>
      <w:b/>
      <w:kern w:val="0"/>
      <w:sz w:val="28"/>
      <w:szCs w:val="21"/>
    </w:rPr>
  </w:style>
  <w:style w:type="paragraph" w:customStyle="1" w:styleId="207">
    <w:name w:val="标准文件_封面标准名称"/>
    <w:basedOn w:val="1"/>
    <w:qFormat/>
    <w:uiPriority w:val="0"/>
    <w:pPr>
      <w:adjustRightInd w:val="0"/>
      <w:jc w:val="center"/>
    </w:pPr>
    <w:rPr>
      <w:rFonts w:ascii="黑体" w:hAnsi="Calibri" w:eastAsia="黑体"/>
      <w:kern w:val="0"/>
      <w:sz w:val="52"/>
      <w:szCs w:val="21"/>
    </w:rPr>
  </w:style>
  <w:style w:type="paragraph" w:customStyle="1" w:styleId="208">
    <w:name w:val="标准文件_封面标准英文名称"/>
    <w:basedOn w:val="1"/>
    <w:qFormat/>
    <w:uiPriority w:val="0"/>
    <w:pPr>
      <w:adjustRightInd w:val="0"/>
      <w:jc w:val="center"/>
    </w:pPr>
    <w:rPr>
      <w:rFonts w:ascii="黑体" w:hAnsi="Calibri" w:eastAsia="黑体"/>
      <w:b/>
      <w:sz w:val="28"/>
      <w:szCs w:val="21"/>
    </w:rPr>
  </w:style>
  <w:style w:type="paragraph" w:customStyle="1" w:styleId="209">
    <w:name w:val="标准文件_封面发布日期"/>
    <w:basedOn w:val="1"/>
    <w:qFormat/>
    <w:uiPriority w:val="0"/>
    <w:pPr>
      <w:adjustRightInd w:val="0"/>
      <w:spacing w:line="310" w:lineRule="exact"/>
    </w:pPr>
    <w:rPr>
      <w:rFonts w:ascii="黑体" w:hAnsi="Calibri" w:eastAsia="黑体"/>
      <w:kern w:val="0"/>
      <w:sz w:val="28"/>
      <w:szCs w:val="21"/>
    </w:rPr>
  </w:style>
  <w:style w:type="paragraph" w:customStyle="1" w:styleId="210">
    <w:name w:val="标准文件_封面密级"/>
    <w:basedOn w:val="1"/>
    <w:qFormat/>
    <w:uiPriority w:val="0"/>
    <w:pPr>
      <w:adjustRightInd w:val="0"/>
      <w:spacing w:line="400" w:lineRule="exact"/>
    </w:pPr>
    <w:rPr>
      <w:rFonts w:ascii="Calibri" w:hAnsi="Calibri" w:eastAsia="黑体"/>
      <w:sz w:val="32"/>
      <w:szCs w:val="21"/>
    </w:rPr>
  </w:style>
  <w:style w:type="paragraph" w:customStyle="1" w:styleId="211">
    <w:name w:val="标准文件_封面实施日期"/>
    <w:basedOn w:val="1"/>
    <w:qFormat/>
    <w:uiPriority w:val="0"/>
    <w:pPr>
      <w:adjustRightInd w:val="0"/>
      <w:spacing w:line="310" w:lineRule="exact"/>
      <w:jc w:val="right"/>
    </w:pPr>
    <w:rPr>
      <w:rFonts w:ascii="黑体" w:hAnsi="Calibri" w:eastAsia="黑体"/>
      <w:sz w:val="28"/>
      <w:szCs w:val="21"/>
    </w:rPr>
  </w:style>
  <w:style w:type="paragraph" w:customStyle="1" w:styleId="212">
    <w:name w:val="标准文件_封面抬头"/>
    <w:basedOn w:val="73"/>
    <w:qFormat/>
    <w:uiPriority w:val="0"/>
    <w:pPr>
      <w:adjustRightInd w:val="0"/>
      <w:spacing w:line="800" w:lineRule="exact"/>
      <w:ind w:firstLine="0" w:firstLineChars="0"/>
      <w:jc w:val="distribute"/>
    </w:pPr>
    <w:rPr>
      <w:rFonts w:ascii="黑体" w:eastAsia="黑体"/>
      <w:b/>
      <w:sz w:val="64"/>
    </w:rPr>
  </w:style>
  <w:style w:type="paragraph" w:customStyle="1" w:styleId="213">
    <w:name w:val="标准文件_附录表标题"/>
    <w:next w:val="73"/>
    <w:qFormat/>
    <w:uiPriority w:val="0"/>
    <w:p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214">
    <w:name w:val="标准文件_附录公式"/>
    <w:basedOn w:val="194"/>
    <w:next w:val="194"/>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215">
    <w:name w:val="标准文件_附录图标题"/>
    <w:next w:val="73"/>
    <w:qFormat/>
    <w:uiPriority w:val="0"/>
    <w:p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216">
    <w:name w:val="标准文件_附录英文标识"/>
    <w:next w:val="18"/>
    <w:qFormat/>
    <w:uiPriority w:val="0"/>
    <w:p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217">
    <w:name w:val="标准文件_附录章标题"/>
    <w:next w:val="73"/>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18">
    <w:name w:val="标准文件_公式后的破折号"/>
    <w:basedOn w:val="73"/>
    <w:next w:val="73"/>
    <w:qFormat/>
    <w:uiPriority w:val="0"/>
    <w:pPr>
      <w:ind w:left="488" w:leftChars="200" w:hanging="289" w:hangingChars="290"/>
    </w:pPr>
  </w:style>
  <w:style w:type="paragraph" w:customStyle="1" w:styleId="219">
    <w:name w:val="标准文件_前言、引言标题"/>
    <w:next w:val="1"/>
    <w:qFormat/>
    <w:uiPriority w:val="0"/>
    <w:pPr>
      <w:shd w:val="clear" w:color="FFFFFF" w:fill="FFFFFF"/>
      <w:spacing w:afterLines="150"/>
      <w:jc w:val="center"/>
      <w:outlineLvl w:val="0"/>
    </w:pPr>
    <w:rPr>
      <w:rFonts w:ascii="黑体" w:hAnsi="Times New Roman" w:eastAsia="黑体" w:cs="Times New Roman"/>
      <w:sz w:val="32"/>
      <w:lang w:val="en-US" w:eastAsia="zh-CN" w:bidi="ar-SA"/>
    </w:rPr>
  </w:style>
  <w:style w:type="paragraph" w:customStyle="1" w:styleId="220">
    <w:name w:val="标准文件_目次、标准名称标题"/>
    <w:basedOn w:val="219"/>
    <w:next w:val="73"/>
    <w:qFormat/>
    <w:uiPriority w:val="0"/>
    <w:pPr>
      <w:spacing w:line="460" w:lineRule="exact"/>
    </w:pPr>
  </w:style>
  <w:style w:type="paragraph" w:customStyle="1" w:styleId="221">
    <w:name w:val="标准文件_目录标题"/>
    <w:basedOn w:val="1"/>
    <w:qFormat/>
    <w:uiPriority w:val="0"/>
    <w:pPr>
      <w:adjustRightInd w:val="0"/>
      <w:spacing w:afterLines="150"/>
      <w:jc w:val="center"/>
    </w:pPr>
    <w:rPr>
      <w:rFonts w:ascii="黑体" w:hAnsi="Calibri" w:eastAsia="黑体"/>
      <w:sz w:val="32"/>
      <w:szCs w:val="21"/>
    </w:rPr>
  </w:style>
  <w:style w:type="paragraph" w:customStyle="1" w:styleId="222">
    <w:name w:val="标准文件_破折号列项"/>
    <w:qFormat/>
    <w:uiPriority w:val="0"/>
    <w:p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223">
    <w:name w:val="标准文件_破折号列项（二级）"/>
    <w:basedOn w:val="222"/>
    <w:qFormat/>
    <w:uiPriority w:val="0"/>
  </w:style>
  <w:style w:type="character" w:customStyle="1" w:styleId="224">
    <w:name w:val="不明显参考1"/>
    <w:qFormat/>
    <w:uiPriority w:val="31"/>
    <w:rPr>
      <w:smallCaps/>
      <w:color w:val="C0504D"/>
      <w:u w:val="single"/>
    </w:rPr>
  </w:style>
  <w:style w:type="paragraph" w:customStyle="1" w:styleId="225">
    <w:name w:val="标准文件_示例后续"/>
    <w:basedOn w:val="1"/>
    <w:qFormat/>
    <w:uiPriority w:val="0"/>
    <w:pPr>
      <w:ind w:firstLine="200" w:firstLineChars="200"/>
    </w:pPr>
    <w:rPr>
      <w:rFonts w:ascii="Calibri" w:hAnsi="Calibri"/>
      <w:sz w:val="18"/>
    </w:rPr>
  </w:style>
  <w:style w:type="paragraph" w:customStyle="1" w:styleId="226">
    <w:name w:val="标准文件_数字编号列项"/>
    <w:qFormat/>
    <w:uiPriority w:val="0"/>
    <w:pPr>
      <w:tabs>
        <w:tab w:val="left" w:pos="823"/>
      </w:tabs>
      <w:ind w:left="823" w:hanging="420"/>
      <w:jc w:val="both"/>
    </w:pPr>
    <w:rPr>
      <w:rFonts w:ascii="宋体" w:hAnsi="宋体" w:eastAsia="宋体" w:cs="Times New Roman"/>
      <w:sz w:val="21"/>
      <w:lang w:val="en-US" w:eastAsia="zh-CN" w:bidi="ar-SA"/>
    </w:rPr>
  </w:style>
  <w:style w:type="paragraph" w:customStyle="1" w:styleId="227">
    <w:name w:val="标准文件_条文脚注"/>
    <w:basedOn w:val="34"/>
    <w:qFormat/>
    <w:uiPriority w:val="0"/>
    <w:pPr>
      <w:adjustRightInd w:val="0"/>
      <w:ind w:left="0" w:firstLine="200" w:firstLineChars="200"/>
      <w:jc w:val="both"/>
    </w:pPr>
    <w:rPr>
      <w:rFonts w:hAnsi="宋体"/>
    </w:rPr>
  </w:style>
  <w:style w:type="paragraph" w:customStyle="1" w:styleId="228">
    <w:name w:val="标准文件_图表脚注"/>
    <w:basedOn w:val="1"/>
    <w:next w:val="73"/>
    <w:qFormat/>
    <w:uiPriority w:val="0"/>
    <w:pPr>
      <w:tabs>
        <w:tab w:val="left" w:pos="539"/>
      </w:tabs>
      <w:adjustRightInd w:val="0"/>
      <w:ind w:left="539" w:hanging="119"/>
      <w:jc w:val="left"/>
    </w:pPr>
    <w:rPr>
      <w:rFonts w:ascii="宋体" w:hAnsi="宋体"/>
      <w:sz w:val="18"/>
      <w:szCs w:val="21"/>
    </w:rPr>
  </w:style>
  <w:style w:type="character" w:customStyle="1" w:styleId="229">
    <w:name w:val="标准文件_图表脚注内容"/>
    <w:qFormat/>
    <w:uiPriority w:val="0"/>
    <w:rPr>
      <w:rFonts w:ascii="宋体" w:hAnsi="宋体" w:eastAsia="宋体" w:cs="Times New Roman"/>
      <w:spacing w:val="0"/>
      <w:sz w:val="18"/>
      <w:vertAlign w:val="superscript"/>
    </w:rPr>
  </w:style>
  <w:style w:type="paragraph" w:customStyle="1" w:styleId="230">
    <w:name w:val="标准文件_一致程度"/>
    <w:basedOn w:val="1"/>
    <w:qFormat/>
    <w:uiPriority w:val="0"/>
    <w:pPr>
      <w:adjustRightInd w:val="0"/>
      <w:spacing w:line="440" w:lineRule="exact"/>
      <w:jc w:val="center"/>
    </w:pPr>
    <w:rPr>
      <w:rFonts w:ascii="Calibri" w:hAnsi="Calibri"/>
      <w:sz w:val="28"/>
      <w:szCs w:val="21"/>
    </w:rPr>
  </w:style>
  <w:style w:type="paragraph" w:customStyle="1" w:styleId="23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32">
    <w:name w:val="标准文件_英文图表脚注"/>
    <w:basedOn w:val="194"/>
    <w:qFormat/>
    <w:uiPriority w:val="0"/>
    <w:pPr>
      <w:widowControl/>
      <w:adjustRightInd/>
      <w:snapToGrid/>
      <w:spacing w:line="240" w:lineRule="auto"/>
      <w:ind w:left="79" w:hanging="79" w:hangingChars="80"/>
    </w:pPr>
    <w:rPr>
      <w:rFonts w:ascii="宋体" w:hAnsi="宋体"/>
    </w:rPr>
  </w:style>
  <w:style w:type="paragraph" w:customStyle="1" w:styleId="233">
    <w:name w:val="标准文件_数字编号列项（二级）"/>
    <w:qFormat/>
    <w:uiPriority w:val="0"/>
    <w:pPr>
      <w:tabs>
        <w:tab w:val="left" w:pos="1276"/>
      </w:tabs>
      <w:ind w:left="1276" w:hanging="425"/>
      <w:jc w:val="both"/>
    </w:pPr>
    <w:rPr>
      <w:rFonts w:ascii="宋体" w:hAnsi="Times New Roman" w:eastAsia="宋体" w:cs="Times New Roman"/>
      <w:sz w:val="21"/>
      <w:lang w:val="en-US" w:eastAsia="zh-CN" w:bidi="ar-SA"/>
    </w:rPr>
  </w:style>
  <w:style w:type="paragraph" w:customStyle="1" w:styleId="234">
    <w:name w:val="标准文件_英文注："/>
    <w:basedOn w:val="1"/>
    <w:next w:val="73"/>
    <w:qFormat/>
    <w:uiPriority w:val="0"/>
    <w:pPr>
      <w:tabs>
        <w:tab w:val="left" w:pos="420"/>
        <w:tab w:val="left" w:pos="845"/>
      </w:tabs>
      <w:autoSpaceDE w:val="0"/>
      <w:autoSpaceDN w:val="0"/>
      <w:adjustRightInd w:val="0"/>
      <w:ind w:left="-102" w:firstLine="419"/>
    </w:pPr>
    <w:rPr>
      <w:rFonts w:ascii="宋体" w:hAnsi="宋体"/>
      <w:kern w:val="0"/>
      <w:sz w:val="18"/>
      <w:szCs w:val="20"/>
    </w:rPr>
  </w:style>
  <w:style w:type="paragraph" w:customStyle="1" w:styleId="235">
    <w:name w:val="标准文件_英文注×："/>
    <w:basedOn w:val="1"/>
    <w:qFormat/>
    <w:uiPriority w:val="0"/>
    <w:pPr>
      <w:tabs>
        <w:tab w:val="left" w:pos="210"/>
        <w:tab w:val="left" w:pos="760"/>
      </w:tabs>
      <w:autoSpaceDE w:val="0"/>
      <w:autoSpaceDN w:val="0"/>
      <w:adjustRightInd w:val="0"/>
      <w:ind w:left="760" w:hanging="284"/>
    </w:pPr>
    <w:rPr>
      <w:rFonts w:ascii="宋体" w:hAnsi="宋体"/>
      <w:kern w:val="0"/>
      <w:szCs w:val="20"/>
    </w:rPr>
  </w:style>
  <w:style w:type="paragraph" w:customStyle="1" w:styleId="236">
    <w:name w:val="标准文件_正文表标题"/>
    <w:next w:val="73"/>
    <w:qFormat/>
    <w:uiPriority w:val="0"/>
    <w:p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237">
    <w:name w:val="标准文件_正文公式"/>
    <w:basedOn w:val="1"/>
    <w:next w:val="194"/>
    <w:qFormat/>
    <w:uiPriority w:val="0"/>
    <w:pPr>
      <w:tabs>
        <w:tab w:val="center" w:pos="4678"/>
        <w:tab w:val="right" w:leader="middleDot" w:pos="9356"/>
      </w:tabs>
      <w:adjustRightInd w:val="0"/>
    </w:pPr>
    <w:rPr>
      <w:rFonts w:ascii="宋体" w:hAnsi="宋体"/>
      <w:szCs w:val="21"/>
    </w:rPr>
  </w:style>
  <w:style w:type="paragraph" w:customStyle="1" w:styleId="238">
    <w:name w:val="标准文件_正文图标题"/>
    <w:next w:val="73"/>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239">
    <w:name w:val="标准文件_正文英文表标题"/>
    <w:next w:val="73"/>
    <w:qFormat/>
    <w:uiPriority w:val="0"/>
    <w:pPr>
      <w:jc w:val="center"/>
    </w:pPr>
    <w:rPr>
      <w:rFonts w:ascii="黑体" w:hAnsi="Times New Roman" w:eastAsia="黑体" w:cs="Times New Roman"/>
      <w:sz w:val="21"/>
      <w:lang w:val="en-US" w:eastAsia="zh-CN" w:bidi="ar-SA"/>
    </w:rPr>
  </w:style>
  <w:style w:type="paragraph" w:customStyle="1" w:styleId="240">
    <w:name w:val="标准文件_正文英文图标题"/>
    <w:next w:val="73"/>
    <w:qFormat/>
    <w:uiPriority w:val="0"/>
    <w:pPr>
      <w:jc w:val="center"/>
    </w:pPr>
    <w:rPr>
      <w:rFonts w:ascii="黑体" w:hAnsi="Times New Roman" w:eastAsia="黑体" w:cs="Times New Roman"/>
      <w:sz w:val="21"/>
      <w:lang w:val="en-US" w:eastAsia="zh-CN" w:bidi="ar-SA"/>
    </w:rPr>
  </w:style>
  <w:style w:type="paragraph" w:customStyle="1" w:styleId="241">
    <w:name w:val="标准文件_编号列项（三级）"/>
    <w:qFormat/>
    <w:uiPriority w:val="0"/>
    <w:pPr>
      <w:ind w:left="1701" w:hanging="425"/>
    </w:pPr>
    <w:rPr>
      <w:rFonts w:ascii="宋体" w:hAnsi="Times New Roman" w:eastAsia="宋体" w:cs="Times New Roman"/>
      <w:sz w:val="21"/>
      <w:lang w:val="en-US" w:eastAsia="zh-CN" w:bidi="ar-SA"/>
    </w:rPr>
  </w:style>
  <w:style w:type="paragraph" w:customStyle="1" w:styleId="242">
    <w:name w:val="二级无标题条"/>
    <w:basedOn w:val="1"/>
    <w:qFormat/>
    <w:uiPriority w:val="0"/>
    <w:rPr>
      <w:rFonts w:ascii="宋体" w:hAnsi="宋体"/>
    </w:rPr>
  </w:style>
  <w:style w:type="paragraph" w:customStyle="1" w:styleId="243">
    <w:name w:val="附录二级无标题条"/>
    <w:basedOn w:val="1"/>
    <w:next w:val="73"/>
    <w:qFormat/>
    <w:uiPriority w:val="0"/>
    <w:pPr>
      <w:widowControl/>
      <w:wordWrap w:val="0"/>
      <w:overflowPunct w:val="0"/>
      <w:autoSpaceDE w:val="0"/>
      <w:autoSpaceDN w:val="0"/>
      <w:textAlignment w:val="baseline"/>
      <w:outlineLvl w:val="3"/>
    </w:pPr>
    <w:rPr>
      <w:rFonts w:ascii="宋体" w:hAnsi="宋体"/>
      <w:kern w:val="21"/>
      <w:szCs w:val="21"/>
    </w:rPr>
  </w:style>
  <w:style w:type="paragraph" w:customStyle="1" w:styleId="244">
    <w:name w:val="附录三级无标题条"/>
    <w:basedOn w:val="243"/>
    <w:next w:val="73"/>
    <w:qFormat/>
    <w:uiPriority w:val="0"/>
    <w:pPr>
      <w:outlineLvl w:val="4"/>
    </w:pPr>
  </w:style>
  <w:style w:type="paragraph" w:customStyle="1" w:styleId="245">
    <w:name w:val="附录四级无标题条"/>
    <w:basedOn w:val="244"/>
    <w:next w:val="73"/>
    <w:qFormat/>
    <w:uiPriority w:val="0"/>
    <w:pPr>
      <w:outlineLvl w:val="5"/>
    </w:pPr>
  </w:style>
  <w:style w:type="paragraph" w:customStyle="1" w:styleId="246">
    <w:name w:val="附录图"/>
    <w:next w:val="73"/>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247">
    <w:name w:val="附录五级无标题条"/>
    <w:basedOn w:val="245"/>
    <w:next w:val="73"/>
    <w:qFormat/>
    <w:uiPriority w:val="0"/>
    <w:pPr>
      <w:outlineLvl w:val="6"/>
    </w:pPr>
  </w:style>
  <w:style w:type="paragraph" w:customStyle="1" w:styleId="248">
    <w:name w:val="附录性质"/>
    <w:basedOn w:val="1"/>
    <w:qFormat/>
    <w:uiPriority w:val="0"/>
    <w:pPr>
      <w:widowControl/>
      <w:spacing w:line="400" w:lineRule="exact"/>
      <w:jc w:val="center"/>
    </w:pPr>
    <w:rPr>
      <w:rFonts w:ascii="黑体" w:hAnsi="Calibri" w:eastAsia="黑体"/>
      <w:szCs w:val="21"/>
    </w:rPr>
  </w:style>
  <w:style w:type="paragraph" w:customStyle="1" w:styleId="249">
    <w:name w:val="附录一级无标题条"/>
    <w:basedOn w:val="217"/>
    <w:next w:val="73"/>
    <w:qFormat/>
    <w:uiPriority w:val="0"/>
    <w:pPr>
      <w:autoSpaceDN w:val="0"/>
      <w:outlineLvl w:val="2"/>
    </w:pPr>
    <w:rPr>
      <w:rFonts w:ascii="宋体" w:hAnsi="宋体" w:eastAsia="宋体"/>
    </w:rPr>
  </w:style>
  <w:style w:type="character" w:customStyle="1" w:styleId="250">
    <w:name w:val="个人答复风格"/>
    <w:qFormat/>
    <w:uiPriority w:val="0"/>
    <w:rPr>
      <w:rFonts w:ascii="Arial" w:hAnsi="Arial" w:eastAsia="宋体" w:cs="Arial"/>
      <w:color w:val="auto"/>
      <w:spacing w:val="0"/>
      <w:sz w:val="20"/>
    </w:rPr>
  </w:style>
  <w:style w:type="character" w:customStyle="1" w:styleId="251">
    <w:name w:val="个人撰写风格"/>
    <w:qFormat/>
    <w:uiPriority w:val="0"/>
    <w:rPr>
      <w:rFonts w:ascii="Arial" w:hAnsi="Arial" w:eastAsia="宋体" w:cs="Arial"/>
      <w:color w:val="auto"/>
      <w:spacing w:val="0"/>
      <w:sz w:val="20"/>
    </w:rPr>
  </w:style>
  <w:style w:type="paragraph" w:customStyle="1" w:styleId="25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253">
    <w:name w:val="列项——"/>
    <w:qFormat/>
    <w:uiPriority w:val="0"/>
    <w:pPr>
      <w:widowControl w:val="0"/>
      <w:tabs>
        <w:tab w:val="left" w:pos="330"/>
      </w:tabs>
      <w:ind w:left="948" w:hanging="420"/>
      <w:jc w:val="both"/>
    </w:pPr>
    <w:rPr>
      <w:rFonts w:ascii="宋体" w:hAnsi="宋体" w:eastAsia="宋体" w:cs="Times New Roman"/>
      <w:sz w:val="21"/>
      <w:lang w:val="en-US" w:eastAsia="zh-CN" w:bidi="ar-SA"/>
    </w:rPr>
  </w:style>
  <w:style w:type="paragraph" w:customStyle="1" w:styleId="254">
    <w:name w:val="列项·"/>
    <w:basedOn w:val="73"/>
    <w:qFormat/>
    <w:uiPriority w:val="0"/>
    <w:pPr>
      <w:tabs>
        <w:tab w:val="left" w:pos="840"/>
      </w:tabs>
    </w:pPr>
  </w:style>
  <w:style w:type="paragraph" w:customStyle="1" w:styleId="255">
    <w:name w:val="目录 21"/>
    <w:basedOn w:val="1"/>
    <w:next w:val="1"/>
    <w:semiHidden/>
    <w:qFormat/>
    <w:uiPriority w:val="0"/>
    <w:pPr>
      <w:jc w:val="left"/>
    </w:pPr>
    <w:rPr>
      <w:rFonts w:ascii="Calibri" w:hAnsi="Calibri"/>
      <w:bCs/>
      <w:iCs/>
      <w:szCs w:val="21"/>
    </w:rPr>
  </w:style>
  <w:style w:type="paragraph" w:customStyle="1" w:styleId="256">
    <w:name w:val="目录 31"/>
    <w:basedOn w:val="1"/>
    <w:next w:val="1"/>
    <w:semiHidden/>
    <w:qFormat/>
    <w:uiPriority w:val="0"/>
    <w:pPr>
      <w:adjustRightInd w:val="0"/>
    </w:pPr>
    <w:rPr>
      <w:rFonts w:ascii="宋体" w:hAnsi="宋体"/>
      <w:iCs/>
      <w:szCs w:val="21"/>
    </w:rPr>
  </w:style>
  <w:style w:type="paragraph" w:customStyle="1" w:styleId="257">
    <w:name w:val="目录 41"/>
    <w:basedOn w:val="1"/>
    <w:next w:val="1"/>
    <w:semiHidden/>
    <w:qFormat/>
    <w:uiPriority w:val="0"/>
    <w:pPr>
      <w:jc w:val="left"/>
    </w:pPr>
    <w:rPr>
      <w:rFonts w:ascii="Calibri" w:hAnsi="Calibri"/>
      <w:szCs w:val="21"/>
    </w:rPr>
  </w:style>
  <w:style w:type="paragraph" w:customStyle="1" w:styleId="258">
    <w:name w:val="目录 51"/>
    <w:basedOn w:val="1"/>
    <w:next w:val="1"/>
    <w:semiHidden/>
    <w:qFormat/>
    <w:uiPriority w:val="0"/>
    <w:pPr>
      <w:adjustRightInd w:val="0"/>
    </w:pPr>
    <w:rPr>
      <w:rFonts w:ascii="宋体" w:hAnsi="宋体"/>
      <w:szCs w:val="21"/>
    </w:rPr>
  </w:style>
  <w:style w:type="paragraph" w:customStyle="1" w:styleId="259">
    <w:name w:val="目录 61"/>
    <w:basedOn w:val="1"/>
    <w:next w:val="1"/>
    <w:semiHidden/>
    <w:qFormat/>
    <w:uiPriority w:val="0"/>
    <w:pPr>
      <w:jc w:val="left"/>
    </w:pPr>
    <w:rPr>
      <w:rFonts w:ascii="Calibri" w:hAnsi="Calibri"/>
      <w:szCs w:val="21"/>
    </w:rPr>
  </w:style>
  <w:style w:type="paragraph" w:customStyle="1" w:styleId="260">
    <w:name w:val="目录 71"/>
    <w:basedOn w:val="259"/>
    <w:semiHidden/>
    <w:qFormat/>
    <w:uiPriority w:val="0"/>
    <w:pPr>
      <w:ind w:left="1260"/>
    </w:pPr>
  </w:style>
  <w:style w:type="paragraph" w:customStyle="1" w:styleId="261">
    <w:name w:val="目录 81"/>
    <w:basedOn w:val="260"/>
    <w:semiHidden/>
    <w:qFormat/>
    <w:uiPriority w:val="0"/>
    <w:pPr>
      <w:ind w:left="1470"/>
    </w:pPr>
  </w:style>
  <w:style w:type="paragraph" w:customStyle="1" w:styleId="262">
    <w:name w:val="目录 91"/>
    <w:basedOn w:val="261"/>
    <w:semiHidden/>
    <w:qFormat/>
    <w:uiPriority w:val="0"/>
    <w:pPr>
      <w:ind w:left="1680"/>
    </w:pPr>
  </w:style>
  <w:style w:type="paragraph" w:customStyle="1" w:styleId="263">
    <w:name w:val="三级无标题条"/>
    <w:basedOn w:val="1"/>
    <w:qFormat/>
    <w:uiPriority w:val="0"/>
    <w:rPr>
      <w:rFonts w:ascii="宋体" w:hAnsi="宋体"/>
    </w:rPr>
  </w:style>
  <w:style w:type="paragraph" w:customStyle="1" w:styleId="264">
    <w:name w:val="四级无标题条"/>
    <w:basedOn w:val="1"/>
    <w:qFormat/>
    <w:uiPriority w:val="0"/>
    <w:rPr>
      <w:rFonts w:ascii="宋体" w:hAnsi="宋体"/>
    </w:rPr>
  </w:style>
  <w:style w:type="paragraph" w:customStyle="1" w:styleId="265">
    <w:name w:val="无标题条"/>
    <w:next w:val="73"/>
    <w:qFormat/>
    <w:uiPriority w:val="0"/>
    <w:pPr>
      <w:jc w:val="both"/>
    </w:pPr>
    <w:rPr>
      <w:rFonts w:ascii="宋体" w:hAnsi="宋体" w:eastAsia="宋体" w:cs="Times New Roman"/>
      <w:sz w:val="21"/>
      <w:lang w:val="en-US" w:eastAsia="zh-CN" w:bidi="ar-SA"/>
    </w:rPr>
  </w:style>
  <w:style w:type="paragraph" w:customStyle="1" w:styleId="266">
    <w:name w:val="五级无标题条"/>
    <w:basedOn w:val="1"/>
    <w:qFormat/>
    <w:uiPriority w:val="0"/>
    <w:pPr>
      <w:spacing w:line="400" w:lineRule="exact"/>
    </w:pPr>
    <w:rPr>
      <w:rFonts w:ascii="Calibri" w:hAnsi="Calibri"/>
    </w:rPr>
  </w:style>
  <w:style w:type="paragraph" w:customStyle="1" w:styleId="267">
    <w:name w:val="一级无标题条"/>
    <w:basedOn w:val="1"/>
    <w:qFormat/>
    <w:uiPriority w:val="0"/>
    <w:pPr>
      <w:spacing w:before="10" w:after="10"/>
    </w:pPr>
    <w:rPr>
      <w:rFonts w:ascii="宋体" w:hAnsi="宋体"/>
    </w:rPr>
  </w:style>
  <w:style w:type="paragraph" w:customStyle="1" w:styleId="268">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269">
    <w:name w:val="注×:后续"/>
    <w:basedOn w:val="268"/>
    <w:qFormat/>
    <w:uiPriority w:val="0"/>
    <w:pPr>
      <w:ind w:left="1406" w:leftChars="0" w:hanging="499" w:firstLineChars="0"/>
    </w:pPr>
  </w:style>
  <w:style w:type="paragraph" w:customStyle="1" w:styleId="270">
    <w:name w:val="标准文件_五级无标题"/>
    <w:basedOn w:val="176"/>
    <w:qFormat/>
    <w:uiPriority w:val="0"/>
    <w:pPr>
      <w:spacing w:beforeLines="0" w:afterLines="0"/>
      <w:outlineLvl w:val="9"/>
    </w:pPr>
    <w:rPr>
      <w:rFonts w:ascii="宋体" w:eastAsia="宋体"/>
    </w:rPr>
  </w:style>
  <w:style w:type="paragraph" w:customStyle="1" w:styleId="271">
    <w:name w:val="标准文件_三级无标题"/>
    <w:basedOn w:val="181"/>
    <w:qFormat/>
    <w:uiPriority w:val="0"/>
    <w:pPr>
      <w:spacing w:beforeLines="0" w:afterLines="0"/>
      <w:outlineLvl w:val="9"/>
    </w:pPr>
    <w:rPr>
      <w:rFonts w:ascii="宋体" w:eastAsia="宋体"/>
    </w:rPr>
  </w:style>
  <w:style w:type="paragraph" w:customStyle="1" w:styleId="272">
    <w:name w:val="标准_四级无标题"/>
    <w:basedOn w:val="162"/>
    <w:next w:val="73"/>
    <w:qFormat/>
    <w:uiPriority w:val="0"/>
    <w:rPr>
      <w:rFonts w:eastAsia="宋体"/>
    </w:rPr>
  </w:style>
  <w:style w:type="paragraph" w:customStyle="1" w:styleId="273">
    <w:name w:val="标准文件_四级无标题"/>
    <w:basedOn w:val="162"/>
    <w:qFormat/>
    <w:uiPriority w:val="0"/>
    <w:pPr>
      <w:spacing w:beforeLines="0" w:afterLines="0"/>
      <w:outlineLvl w:val="9"/>
    </w:pPr>
    <w:rPr>
      <w:rFonts w:ascii="宋体" w:hAnsi="黑体" w:eastAsia="宋体"/>
      <w:szCs w:val="52"/>
    </w:rPr>
  </w:style>
  <w:style w:type="paragraph" w:customStyle="1" w:styleId="274">
    <w:name w:val="标准文件_大写罗马数字编号列项"/>
    <w:basedOn w:val="73"/>
    <w:qFormat/>
    <w:uiPriority w:val="0"/>
    <w:pPr>
      <w:tabs>
        <w:tab w:val="left" w:pos="851"/>
      </w:tabs>
      <w:ind w:left="851" w:firstLine="0" w:firstLineChars="0"/>
    </w:pPr>
    <w:rPr>
      <w:rFonts w:ascii="Times New Roman" w:cs="Arial"/>
      <w:szCs w:val="28"/>
    </w:rPr>
  </w:style>
  <w:style w:type="paragraph" w:customStyle="1" w:styleId="275">
    <w:name w:val="标准文件_小写罗马数字编号列项"/>
    <w:basedOn w:val="73"/>
    <w:qFormat/>
    <w:uiPriority w:val="0"/>
    <w:pPr>
      <w:tabs>
        <w:tab w:val="left" w:pos="851"/>
      </w:tabs>
      <w:ind w:left="851" w:firstLine="0" w:firstLineChars="0"/>
    </w:pPr>
    <w:rPr>
      <w:rFonts w:cs="Arial"/>
      <w:szCs w:val="28"/>
    </w:rPr>
  </w:style>
  <w:style w:type="paragraph" w:customStyle="1" w:styleId="276">
    <w:name w:val="标准文件_附录标题"/>
    <w:basedOn w:val="183"/>
    <w:qFormat/>
    <w:uiPriority w:val="0"/>
    <w:pPr>
      <w:spacing w:after="280"/>
      <w:outlineLvl w:val="9"/>
    </w:pPr>
  </w:style>
  <w:style w:type="paragraph" w:customStyle="1" w:styleId="277">
    <w:name w:val="标准文件_二级项"/>
    <w:qFormat/>
    <w:uiPriority w:val="0"/>
    <w:rPr>
      <w:rFonts w:ascii="宋体" w:hAnsi="Times New Roman" w:eastAsia="宋体" w:cs="Times New Roman"/>
      <w:sz w:val="21"/>
      <w:lang w:val="en-US" w:eastAsia="zh-CN" w:bidi="ar-SA"/>
    </w:rPr>
  </w:style>
  <w:style w:type="paragraph" w:customStyle="1" w:styleId="278">
    <w:name w:val="标准文件_字母编号列项（一级）"/>
    <w:qFormat/>
    <w:uiPriority w:val="0"/>
    <w:pPr>
      <w:tabs>
        <w:tab w:val="left" w:pos="851"/>
      </w:tabs>
      <w:ind w:left="851" w:hanging="426"/>
      <w:jc w:val="both"/>
    </w:pPr>
    <w:rPr>
      <w:rFonts w:ascii="宋体" w:hAnsi="Times New Roman" w:eastAsia="宋体" w:cs="Times New Roman"/>
      <w:sz w:val="21"/>
      <w:lang w:val="en-US" w:eastAsia="zh-CN" w:bidi="ar-SA"/>
    </w:rPr>
  </w:style>
  <w:style w:type="paragraph" w:customStyle="1" w:styleId="279">
    <w:name w:val="标准文件_索引字母"/>
    <w:next w:val="73"/>
    <w:qFormat/>
    <w:uiPriority w:val="0"/>
    <w:pPr>
      <w:jc w:val="center"/>
    </w:pPr>
    <w:rPr>
      <w:rFonts w:ascii="宋体" w:hAnsi="宋体" w:eastAsia="Times New Roman" w:cs="Times New Roman"/>
      <w:b/>
      <w:kern w:val="2"/>
      <w:sz w:val="21"/>
      <w:lang w:val="en-US" w:eastAsia="zh-CN" w:bidi="ar-SA"/>
    </w:rPr>
  </w:style>
  <w:style w:type="paragraph" w:customStyle="1" w:styleId="280">
    <w:name w:val="标准文件_附录前"/>
    <w:next w:val="73"/>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281">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282">
    <w:name w:val="标准文件_表格"/>
    <w:basedOn w:val="73"/>
    <w:qFormat/>
    <w:uiPriority w:val="0"/>
    <w:pPr>
      <w:ind w:firstLine="0" w:firstLineChars="0"/>
      <w:jc w:val="center"/>
    </w:pPr>
    <w:rPr>
      <w:sz w:val="18"/>
    </w:rPr>
  </w:style>
  <w:style w:type="paragraph" w:customStyle="1" w:styleId="283">
    <w:name w:val="标准文件_注："/>
    <w:next w:val="73"/>
    <w:qFormat/>
    <w:uiPriority w:val="0"/>
    <w:pPr>
      <w:widowControl w:val="0"/>
      <w:autoSpaceDE w:val="0"/>
      <w:autoSpaceDN w:val="0"/>
      <w:ind w:left="737" w:hanging="374"/>
      <w:jc w:val="both"/>
    </w:pPr>
    <w:rPr>
      <w:rFonts w:ascii="宋体" w:hAnsi="Times New Roman" w:eastAsia="宋体" w:cs="Times New Roman"/>
      <w:sz w:val="18"/>
      <w:szCs w:val="18"/>
      <w:lang w:val="en-US" w:eastAsia="zh-CN" w:bidi="ar-SA"/>
    </w:rPr>
  </w:style>
  <w:style w:type="paragraph" w:customStyle="1" w:styleId="284">
    <w:name w:val="标准文件_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285">
    <w:name w:val="标准文件_示例："/>
    <w:next w:val="286"/>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286">
    <w:name w:val="标准文件_示例内容"/>
    <w:basedOn w:val="73"/>
    <w:qFormat/>
    <w:uiPriority w:val="0"/>
    <w:pPr>
      <w:ind w:firstLine="420"/>
    </w:pPr>
    <w:rPr>
      <w:sz w:val="18"/>
    </w:rPr>
  </w:style>
  <w:style w:type="paragraph" w:customStyle="1" w:styleId="287">
    <w:name w:val="标准文件_示例×："/>
    <w:basedOn w:val="1"/>
    <w:next w:val="286"/>
    <w:qFormat/>
    <w:uiPriority w:val="0"/>
    <w:pPr>
      <w:widowControl/>
      <w:ind w:firstLine="363"/>
    </w:pPr>
    <w:rPr>
      <w:rFonts w:ascii="宋体"/>
      <w:kern w:val="0"/>
      <w:sz w:val="18"/>
      <w:szCs w:val="18"/>
    </w:rPr>
  </w:style>
  <w:style w:type="paragraph" w:customStyle="1" w:styleId="288">
    <w:name w:val="标准文件_表格续"/>
    <w:basedOn w:val="73"/>
    <w:next w:val="73"/>
    <w:qFormat/>
    <w:uiPriority w:val="0"/>
    <w:pPr>
      <w:jc w:val="center"/>
    </w:pPr>
    <w:rPr>
      <w:rFonts w:ascii="黑体" w:hAnsi="黑体" w:eastAsia="黑体"/>
    </w:rPr>
  </w:style>
  <w:style w:type="character" w:styleId="289">
    <w:name w:val="Placeholder Text"/>
    <w:semiHidden/>
    <w:qFormat/>
    <w:uiPriority w:val="99"/>
    <w:rPr>
      <w:color w:val="808080"/>
    </w:rPr>
  </w:style>
  <w:style w:type="paragraph" w:customStyle="1" w:styleId="290">
    <w:name w:val="标准文件_三级项2"/>
    <w:basedOn w:val="73"/>
    <w:qFormat/>
    <w:uiPriority w:val="0"/>
    <w:pPr>
      <w:spacing w:line="300" w:lineRule="exact"/>
      <w:ind w:left="1276" w:hanging="425" w:firstLineChars="0"/>
    </w:pPr>
    <w:rPr>
      <w:rFonts w:ascii="Times New Roman"/>
    </w:rPr>
  </w:style>
  <w:style w:type="paragraph" w:customStyle="1" w:styleId="291">
    <w:name w:val="标准文件_一级项2"/>
    <w:basedOn w:val="73"/>
    <w:qFormat/>
    <w:uiPriority w:val="0"/>
    <w:pPr>
      <w:spacing w:line="300" w:lineRule="exact"/>
      <w:ind w:left="1271" w:hanging="420" w:firstLineChars="0"/>
    </w:pPr>
    <w:rPr>
      <w:rFonts w:ascii="Times New Roman"/>
    </w:rPr>
  </w:style>
  <w:style w:type="paragraph" w:customStyle="1" w:styleId="292">
    <w:name w:val="标准文件_提示"/>
    <w:basedOn w:val="73"/>
    <w:next w:val="73"/>
    <w:qFormat/>
    <w:uiPriority w:val="0"/>
    <w:pPr>
      <w:ind w:firstLine="420"/>
    </w:pPr>
    <w:rPr>
      <w:rFonts w:ascii="黑体" w:eastAsia="黑体"/>
    </w:rPr>
  </w:style>
  <w:style w:type="character" w:customStyle="1" w:styleId="293">
    <w:name w:val="标准文件_来源"/>
    <w:qFormat/>
    <w:uiPriority w:val="1"/>
    <w:rPr>
      <w:rFonts w:eastAsia="宋体"/>
      <w:sz w:val="21"/>
    </w:rPr>
  </w:style>
  <w:style w:type="paragraph" w:customStyle="1" w:styleId="2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95">
    <w:name w:val="标准文件_文件编号"/>
    <w:basedOn w:val="73"/>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96">
    <w:name w:val="标准文件_替换文件编号"/>
    <w:basedOn w:val="295"/>
    <w:qFormat/>
    <w:uiPriority w:val="0"/>
    <w:pPr>
      <w:framePr w:wrap="around"/>
      <w:spacing w:before="57"/>
    </w:pPr>
    <w:rPr>
      <w:sz w:val="21"/>
    </w:rPr>
  </w:style>
  <w:style w:type="paragraph" w:customStyle="1" w:styleId="297">
    <w:name w:val="标准文件_文件名称"/>
    <w:basedOn w:val="73"/>
    <w:next w:val="73"/>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98">
    <w:name w:val="标准文件_附录图标号"/>
    <w:basedOn w:val="73"/>
    <w:next w:val="73"/>
    <w:qFormat/>
    <w:uiPriority w:val="0"/>
    <w:pPr>
      <w:spacing w:line="14" w:lineRule="exact"/>
      <w:ind w:left="420" w:firstLine="0" w:firstLineChars="0"/>
      <w:jc w:val="center"/>
    </w:pPr>
    <w:rPr>
      <w:rFonts w:ascii="黑体" w:hAnsi="黑体" w:eastAsia="黑体"/>
      <w:vanish/>
      <w:sz w:val="2"/>
      <w:szCs w:val="21"/>
    </w:rPr>
  </w:style>
  <w:style w:type="paragraph" w:customStyle="1" w:styleId="299">
    <w:name w:val="标准文件_附录表标号"/>
    <w:basedOn w:val="73"/>
    <w:next w:val="73"/>
    <w:qFormat/>
    <w:uiPriority w:val="0"/>
    <w:pPr>
      <w:spacing w:line="14" w:lineRule="exact"/>
      <w:ind w:left="425" w:firstLine="0" w:firstLineChars="0"/>
      <w:jc w:val="center"/>
    </w:pPr>
    <w:rPr>
      <w:rFonts w:eastAsia="黑体"/>
      <w:vanish/>
      <w:sz w:val="2"/>
    </w:rPr>
  </w:style>
  <w:style w:type="paragraph" w:customStyle="1" w:styleId="300">
    <w:name w:val="标准文件_引言一级条标题"/>
    <w:basedOn w:val="73"/>
    <w:next w:val="73"/>
    <w:qFormat/>
    <w:uiPriority w:val="0"/>
    <w:pPr>
      <w:spacing w:beforeLines="50" w:afterLines="50"/>
      <w:ind w:firstLine="0" w:firstLineChars="0"/>
    </w:pPr>
    <w:rPr>
      <w:rFonts w:ascii="黑体" w:eastAsia="黑体"/>
    </w:rPr>
  </w:style>
  <w:style w:type="paragraph" w:customStyle="1" w:styleId="301">
    <w:name w:val="标准文件_引言二级条标题"/>
    <w:basedOn w:val="73"/>
    <w:next w:val="73"/>
    <w:qFormat/>
    <w:uiPriority w:val="0"/>
    <w:pPr>
      <w:spacing w:beforeLines="50" w:afterLines="50"/>
      <w:ind w:firstLine="0" w:firstLineChars="0"/>
    </w:pPr>
    <w:rPr>
      <w:rFonts w:ascii="黑体" w:eastAsia="黑体"/>
    </w:rPr>
  </w:style>
  <w:style w:type="paragraph" w:customStyle="1" w:styleId="302">
    <w:name w:val="标准文件_引言三级条标题"/>
    <w:basedOn w:val="73"/>
    <w:next w:val="73"/>
    <w:qFormat/>
    <w:uiPriority w:val="0"/>
    <w:pPr>
      <w:spacing w:beforeLines="50" w:afterLines="50"/>
      <w:ind w:firstLine="0" w:firstLineChars="0"/>
    </w:pPr>
    <w:rPr>
      <w:rFonts w:ascii="黑体" w:eastAsia="黑体"/>
    </w:rPr>
  </w:style>
  <w:style w:type="paragraph" w:customStyle="1" w:styleId="303">
    <w:name w:val="标准文件_引言四级条标题"/>
    <w:basedOn w:val="73"/>
    <w:next w:val="73"/>
    <w:qFormat/>
    <w:uiPriority w:val="0"/>
    <w:pPr>
      <w:spacing w:beforeLines="50" w:afterLines="50"/>
      <w:ind w:firstLine="0" w:firstLineChars="0"/>
    </w:pPr>
    <w:rPr>
      <w:rFonts w:ascii="黑体" w:eastAsia="黑体"/>
    </w:rPr>
  </w:style>
  <w:style w:type="paragraph" w:customStyle="1" w:styleId="304">
    <w:name w:val="标准文件_引言五级条标题"/>
    <w:basedOn w:val="73"/>
    <w:next w:val="73"/>
    <w:qFormat/>
    <w:uiPriority w:val="0"/>
    <w:pPr>
      <w:spacing w:beforeLines="50" w:afterLines="50"/>
      <w:ind w:firstLine="0" w:firstLineChars="0"/>
    </w:pPr>
    <w:rPr>
      <w:rFonts w:ascii="黑体" w:eastAsia="黑体"/>
    </w:rPr>
  </w:style>
  <w:style w:type="paragraph" w:customStyle="1" w:styleId="305">
    <w:name w:val="标准文件_注后"/>
    <w:basedOn w:val="73"/>
    <w:qFormat/>
    <w:uiPriority w:val="0"/>
    <w:pPr>
      <w:ind w:left="811" w:firstLine="0" w:firstLineChars="0"/>
    </w:pPr>
    <w:rPr>
      <w:sz w:val="18"/>
    </w:rPr>
  </w:style>
  <w:style w:type="paragraph" w:customStyle="1" w:styleId="306">
    <w:name w:val="标准文件_注X后"/>
    <w:basedOn w:val="73"/>
    <w:qFormat/>
    <w:uiPriority w:val="0"/>
    <w:pPr>
      <w:ind w:left="811" w:firstLine="0" w:firstLineChars="0"/>
    </w:pPr>
    <w:rPr>
      <w:sz w:val="18"/>
    </w:rPr>
  </w:style>
  <w:style w:type="paragraph" w:customStyle="1" w:styleId="307">
    <w:name w:val="标准文件_示例后"/>
    <w:basedOn w:val="73"/>
    <w:qFormat/>
    <w:uiPriority w:val="0"/>
    <w:pPr>
      <w:ind w:left="964" w:firstLine="0" w:firstLineChars="0"/>
    </w:pPr>
    <w:rPr>
      <w:sz w:val="18"/>
    </w:rPr>
  </w:style>
  <w:style w:type="paragraph" w:customStyle="1" w:styleId="308">
    <w:name w:val="标准文件_示例X后"/>
    <w:basedOn w:val="73"/>
    <w:link w:val="309"/>
    <w:qFormat/>
    <w:uiPriority w:val="0"/>
    <w:pPr>
      <w:ind w:left="1049" w:firstLine="0" w:firstLineChars="0"/>
    </w:pPr>
    <w:rPr>
      <w:sz w:val="18"/>
    </w:rPr>
  </w:style>
  <w:style w:type="character" w:customStyle="1" w:styleId="309">
    <w:name w:val="标准文件_示例X后 字符"/>
    <w:link w:val="308"/>
    <w:qFormat/>
    <w:uiPriority w:val="0"/>
    <w:rPr>
      <w:rFonts w:ascii="宋体"/>
      <w:sz w:val="18"/>
    </w:rPr>
  </w:style>
  <w:style w:type="paragraph" w:customStyle="1" w:styleId="310">
    <w:name w:val="标准文件_索引项"/>
    <w:basedOn w:val="73"/>
    <w:next w:val="73"/>
    <w:qFormat/>
    <w:uiPriority w:val="0"/>
    <w:pPr>
      <w:tabs>
        <w:tab w:val="right" w:leader="dot" w:pos="9356"/>
      </w:tabs>
      <w:ind w:left="210" w:hanging="210" w:firstLineChars="0"/>
      <w:jc w:val="left"/>
    </w:pPr>
  </w:style>
  <w:style w:type="paragraph" w:customStyle="1" w:styleId="311">
    <w:name w:val="标准文件_附录一级无标题"/>
    <w:basedOn w:val="184"/>
    <w:qFormat/>
    <w:uiPriority w:val="0"/>
    <w:pPr>
      <w:spacing w:beforeLines="0" w:afterLines="0" w:line="276" w:lineRule="auto"/>
      <w:outlineLvl w:val="9"/>
    </w:pPr>
    <w:rPr>
      <w:rFonts w:ascii="宋体" w:eastAsia="宋体"/>
    </w:rPr>
  </w:style>
  <w:style w:type="paragraph" w:customStyle="1" w:styleId="312">
    <w:name w:val="标准文件_附录二级无标题"/>
    <w:basedOn w:val="185"/>
    <w:qFormat/>
    <w:uiPriority w:val="0"/>
    <w:pPr>
      <w:spacing w:beforeLines="0" w:afterLines="0" w:line="276" w:lineRule="auto"/>
      <w:outlineLvl w:val="9"/>
    </w:pPr>
    <w:rPr>
      <w:rFonts w:ascii="宋体" w:eastAsia="宋体"/>
    </w:rPr>
  </w:style>
  <w:style w:type="paragraph" w:customStyle="1" w:styleId="313">
    <w:name w:val="标准文件_附录三级无标题"/>
    <w:basedOn w:val="186"/>
    <w:qFormat/>
    <w:uiPriority w:val="0"/>
    <w:pPr>
      <w:spacing w:beforeLines="0" w:afterLines="0" w:line="276" w:lineRule="auto"/>
      <w:outlineLvl w:val="9"/>
    </w:pPr>
    <w:rPr>
      <w:rFonts w:ascii="宋体" w:eastAsia="宋体"/>
    </w:rPr>
  </w:style>
  <w:style w:type="paragraph" w:customStyle="1" w:styleId="314">
    <w:name w:val="标准文件_附录四级无标题"/>
    <w:basedOn w:val="187"/>
    <w:qFormat/>
    <w:uiPriority w:val="0"/>
    <w:pPr>
      <w:spacing w:beforeLines="0" w:afterLines="0" w:line="276" w:lineRule="auto"/>
      <w:outlineLvl w:val="9"/>
    </w:pPr>
    <w:rPr>
      <w:rFonts w:ascii="宋体" w:eastAsia="宋体"/>
    </w:rPr>
  </w:style>
  <w:style w:type="paragraph" w:customStyle="1" w:styleId="315">
    <w:name w:val="标准文件_附录五级无标题"/>
    <w:basedOn w:val="188"/>
    <w:qFormat/>
    <w:uiPriority w:val="0"/>
    <w:pPr>
      <w:spacing w:beforeLines="0" w:afterLines="0" w:line="276" w:lineRule="auto"/>
      <w:outlineLvl w:val="9"/>
    </w:pPr>
    <w:rPr>
      <w:rFonts w:ascii="宋体" w:eastAsia="宋体"/>
    </w:rPr>
  </w:style>
  <w:style w:type="paragraph" w:customStyle="1" w:styleId="316">
    <w:name w:val="标准文件_引言一级无标题"/>
    <w:basedOn w:val="300"/>
    <w:next w:val="73"/>
    <w:qFormat/>
    <w:uiPriority w:val="0"/>
    <w:pPr>
      <w:spacing w:beforeLines="0" w:afterLines="0" w:line="276" w:lineRule="auto"/>
    </w:pPr>
    <w:rPr>
      <w:rFonts w:ascii="宋体" w:eastAsia="宋体"/>
    </w:rPr>
  </w:style>
  <w:style w:type="paragraph" w:customStyle="1" w:styleId="317">
    <w:name w:val="标准文件_引言二级无标题"/>
    <w:basedOn w:val="301"/>
    <w:next w:val="73"/>
    <w:qFormat/>
    <w:uiPriority w:val="0"/>
    <w:pPr>
      <w:spacing w:beforeLines="0" w:afterLines="0" w:line="276" w:lineRule="auto"/>
    </w:pPr>
    <w:rPr>
      <w:rFonts w:ascii="宋体" w:eastAsia="宋体"/>
    </w:rPr>
  </w:style>
  <w:style w:type="paragraph" w:customStyle="1" w:styleId="318">
    <w:name w:val="标准文件_引言三级无标题"/>
    <w:basedOn w:val="302"/>
    <w:next w:val="73"/>
    <w:qFormat/>
    <w:uiPriority w:val="0"/>
    <w:pPr>
      <w:spacing w:beforeLines="0" w:afterLines="0" w:line="276" w:lineRule="auto"/>
    </w:pPr>
    <w:rPr>
      <w:rFonts w:ascii="宋体" w:eastAsia="宋体"/>
    </w:rPr>
  </w:style>
  <w:style w:type="paragraph" w:customStyle="1" w:styleId="319">
    <w:name w:val="标准文件_引言四级无标题"/>
    <w:basedOn w:val="303"/>
    <w:next w:val="73"/>
    <w:qFormat/>
    <w:uiPriority w:val="0"/>
    <w:pPr>
      <w:spacing w:beforeLines="0" w:afterLines="0" w:line="276" w:lineRule="auto"/>
    </w:pPr>
    <w:rPr>
      <w:rFonts w:ascii="宋体" w:eastAsia="宋体"/>
    </w:rPr>
  </w:style>
  <w:style w:type="paragraph" w:customStyle="1" w:styleId="320">
    <w:name w:val="标准文件_引言五级无标题"/>
    <w:basedOn w:val="304"/>
    <w:next w:val="73"/>
    <w:qFormat/>
    <w:uiPriority w:val="0"/>
    <w:pPr>
      <w:spacing w:beforeLines="0" w:afterLines="0" w:line="276" w:lineRule="auto"/>
    </w:pPr>
    <w:rPr>
      <w:rFonts w:ascii="宋体" w:eastAsia="宋体"/>
    </w:rPr>
  </w:style>
  <w:style w:type="paragraph" w:customStyle="1" w:styleId="321">
    <w:name w:val="标准文件_索引标题"/>
    <w:basedOn w:val="201"/>
    <w:next w:val="73"/>
    <w:qFormat/>
    <w:uiPriority w:val="0"/>
    <w:rPr>
      <w:rFonts w:hAnsi="黑体"/>
    </w:rPr>
  </w:style>
  <w:style w:type="paragraph" w:customStyle="1" w:styleId="322">
    <w:name w:val="标准文件_脚注内容"/>
    <w:basedOn w:val="73"/>
    <w:qFormat/>
    <w:uiPriority w:val="0"/>
    <w:pPr>
      <w:ind w:left="400" w:leftChars="200" w:hanging="200" w:hangingChars="200"/>
    </w:pPr>
    <w:rPr>
      <w:sz w:val="15"/>
    </w:rPr>
  </w:style>
  <w:style w:type="paragraph" w:customStyle="1" w:styleId="323">
    <w:name w:val="标准文件_术语条二"/>
    <w:basedOn w:val="117"/>
    <w:next w:val="73"/>
    <w:qFormat/>
    <w:uiPriority w:val="0"/>
  </w:style>
  <w:style w:type="paragraph" w:customStyle="1" w:styleId="324">
    <w:name w:val="标准文件_术语条三"/>
    <w:basedOn w:val="271"/>
    <w:next w:val="73"/>
    <w:qFormat/>
    <w:uiPriority w:val="0"/>
  </w:style>
  <w:style w:type="paragraph" w:customStyle="1" w:styleId="325">
    <w:name w:val="标准文件_术语条四"/>
    <w:basedOn w:val="273"/>
    <w:next w:val="73"/>
    <w:qFormat/>
    <w:uiPriority w:val="0"/>
  </w:style>
  <w:style w:type="paragraph" w:customStyle="1" w:styleId="326">
    <w:name w:val="标准文件_术语条五"/>
    <w:basedOn w:val="270"/>
    <w:next w:val="73"/>
    <w:qFormat/>
    <w:uiPriority w:val="0"/>
  </w:style>
  <w:style w:type="paragraph" w:customStyle="1" w:styleId="3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8">
    <w:name w:val="0段落"/>
    <w:basedOn w:val="13"/>
    <w:link w:val="329"/>
    <w:qFormat/>
    <w:uiPriority w:val="0"/>
    <w:pPr>
      <w:adjustRightInd/>
      <w:spacing w:line="288" w:lineRule="auto"/>
      <w:ind w:firstLine="0"/>
    </w:pPr>
    <w:rPr>
      <w:rFonts w:ascii="Times New Roman" w:hAnsi="Times New Roman"/>
      <w:kern w:val="0"/>
      <w:sz w:val="20"/>
      <w:lang w:val="zh-CN"/>
    </w:rPr>
  </w:style>
  <w:style w:type="character" w:customStyle="1" w:styleId="329">
    <w:name w:val="0段落 Char"/>
    <w:link w:val="328"/>
    <w:qFormat/>
    <w:uiPriority w:val="0"/>
    <w:rPr>
      <w:szCs w:val="21"/>
      <w:lang w:val="zh-CN"/>
    </w:rPr>
  </w:style>
  <w:style w:type="paragraph" w:customStyle="1" w:styleId="330">
    <w:name w:val="列出段落1"/>
    <w:basedOn w:val="1"/>
    <w:qFormat/>
    <w:uiPriority w:val="34"/>
    <w:pPr>
      <w:ind w:firstLine="420" w:firstLineChars="200"/>
    </w:pPr>
    <w:rPr>
      <w:kern w:val="0"/>
      <w:sz w:val="20"/>
      <w:szCs w:val="20"/>
    </w:rPr>
  </w:style>
  <w:style w:type="paragraph" w:customStyle="1" w:styleId="331">
    <w:name w:val="列出段落2"/>
    <w:basedOn w:val="1"/>
    <w:qFormat/>
    <w:uiPriority w:val="34"/>
    <w:pPr>
      <w:ind w:firstLine="420" w:firstLineChars="200"/>
    </w:pPr>
    <w:rPr>
      <w:szCs w:val="20"/>
    </w:rPr>
  </w:style>
  <w:style w:type="paragraph" w:styleId="332">
    <w:name w:val="List Paragraph"/>
    <w:basedOn w:val="1"/>
    <w:qFormat/>
    <w:uiPriority w:val="34"/>
    <w:pPr>
      <w:ind w:firstLine="420" w:firstLineChars="200"/>
    </w:pPr>
    <w:rPr>
      <w:szCs w:val="20"/>
    </w:rPr>
  </w:style>
  <w:style w:type="paragraph" w:customStyle="1" w:styleId="333">
    <w:name w:val="修订11"/>
    <w:semiHidden/>
    <w:qFormat/>
    <w:uiPriority w:val="99"/>
    <w:rPr>
      <w:rFonts w:ascii="Calibri" w:hAnsi="Calibri" w:eastAsia="宋体" w:cs="Times New Roman"/>
      <w:kern w:val="2"/>
      <w:sz w:val="21"/>
      <w:szCs w:val="21"/>
      <w:lang w:val="en-US" w:eastAsia="zh-CN" w:bidi="ar-SA"/>
    </w:rPr>
  </w:style>
  <w:style w:type="character" w:customStyle="1" w:styleId="334">
    <w:name w:val="日期 Char"/>
    <w:basedOn w:val="45"/>
    <w:link w:val="24"/>
    <w:qFormat/>
    <w:uiPriority w:val="0"/>
    <w:rPr>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17412B-065B-44C2-803F-802B4B281F9A}">
  <ds:schemaRefs/>
</ds:datastoreItem>
</file>

<file path=docProps/app.xml><?xml version="1.0" encoding="utf-8"?>
<Properties xmlns="http://schemas.openxmlformats.org/officeDocument/2006/extended-properties" xmlns:vt="http://schemas.openxmlformats.org/officeDocument/2006/docPropsVTypes">
  <Template>Normal</Template>
  <Pages>12</Pages>
  <Words>5693</Words>
  <Characters>6436</Characters>
  <Lines>53</Lines>
  <Paragraphs>15</Paragraphs>
  <TotalTime>2</TotalTime>
  <ScaleCrop>false</ScaleCrop>
  <LinksUpToDate>false</LinksUpToDate>
  <CharactersWithSpaces>6797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2023-08-30T09:32:00Z</dcterms:created>
  <cp:lastPrinted>2023-07-02T13:52:00Z</cp:lastPrinted>
  <dcterms:modified xsi:type="dcterms:W3CDTF">2023-09-09T02:20:36Z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46480FB9658D451A9361D20AB8FAE373_13</vt:lpwstr>
  </property>
  <property fmtid="{D5CDD505-2E9C-101B-9397-08002B2CF9AE}" pid="4" name="MTWinEqns">
    <vt:bool>true</vt:bool>
  </property>
  <property fmtid="{D5CDD505-2E9C-101B-9397-08002B2CF9AE}" pid="5" name="AMWinEqns">
    <vt:bool>true</vt:bool>
  </property>
</Properties>
</file>