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20BBF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14:paraId="273A201A">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21E33E08">
            <w:pPr>
              <w:pStyle w:val="19"/>
              <w:framePr w:wrap="notBeside" w:vAnchor="page" w:hAnchor="page" w:x="1372" w:y="568"/>
              <w:tabs>
                <w:tab w:val="clear" w:pos="4153"/>
                <w:tab w:val="clear" w:pos="8306"/>
              </w:tabs>
              <w:spacing w:line="240" w:lineRule="auto"/>
              <w:jc w:val="both"/>
              <w:rPr>
                <w:rFonts w:ascii="黑体" w:hAnsi="黑体" w:eastAsia="黑体"/>
                <w:sz w:val="21"/>
                <w:szCs w:val="21"/>
              </w:rPr>
            </w:pPr>
          </w:p>
        </w:tc>
      </w:tr>
      <w:tr w14:paraId="1ACB8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86DBE89">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553EA30D">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p>
        </w:tc>
      </w:tr>
    </w:tbl>
    <w:tbl>
      <w:tblPr>
        <w:tblStyle w:val="29"/>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1B936BB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54086397">
            <w:pPr>
              <w:pStyle w:val="51"/>
              <w:framePr w:w="0" w:hRule="auto" w:wrap="auto" w:vAnchor="margin" w:hAnchor="text" w:xAlign="left" w:yAlign="inline"/>
              <w:rPr>
                <w:rFonts w:ascii="宋体" w:hAnsi="宋体"/>
                <w:sz w:val="28"/>
                <w:szCs w:val="28"/>
              </w:rPr>
            </w:pPr>
            <w:bookmarkStart w:id="0" w:name="_Hlk26473981"/>
            <w:r>
              <w:rPr>
                <w:sz w:val="21"/>
                <w:szCs w:val="21"/>
              </w:rPr>
              <w:t xml:space="preserve"> </w:t>
            </w:r>
            <w:r>
              <w:t>DB</w:t>
            </w:r>
            <w:r>
              <w:fldChar w:fldCharType="begin">
                <w:ffData>
                  <w:name w:val="c1"/>
                  <w:enabled/>
                  <w:calcOnExit w:val="0"/>
                  <w:textInput>
                    <w:default w:val="42"/>
                    <w:maxLength w:val="8"/>
                  </w:textInput>
                </w:ffData>
              </w:fldChar>
            </w:r>
            <w:bookmarkStart w:id="1" w:name="c1"/>
            <w:r>
              <w:instrText xml:space="preserve"> FORMTEXT </w:instrText>
            </w:r>
            <w:r>
              <w:fldChar w:fldCharType="separate"/>
            </w:r>
            <w:r>
              <w:t>42</w:t>
            </w:r>
            <w:r>
              <w:fldChar w:fldCharType="end"/>
            </w:r>
            <w:bookmarkEnd w:id="1"/>
          </w:p>
        </w:tc>
      </w:tr>
    </w:tbl>
    <w:p w14:paraId="56DF259A">
      <w:pPr>
        <w:pStyle w:val="52"/>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default w:val="湖北省"/>
            </w:textInput>
          </w:ffData>
        </w:fldChar>
      </w:r>
      <w:bookmarkStart w:id="2"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湖北省</w:t>
      </w:r>
      <w:r>
        <w:rPr>
          <w:rFonts w:ascii="黑体" w:eastAsia="黑体"/>
          <w:b w:val="0"/>
          <w:w w:val="100"/>
          <w:sz w:val="48"/>
        </w:rPr>
        <w:fldChar w:fldCharType="end"/>
      </w:r>
      <w:bookmarkEnd w:id="2"/>
      <w:r>
        <w:rPr>
          <w:rFonts w:hint="eastAsia" w:ascii="黑体" w:hAnsi="黑体" w:eastAsia="黑体"/>
          <w:b w:val="0"/>
          <w:bCs w:val="0"/>
          <w:w w:val="100"/>
          <w:sz w:val="48"/>
          <w:szCs w:val="48"/>
        </w:rPr>
        <w:t>地方标准</w:t>
      </w:r>
    </w:p>
    <w:bookmarkEnd w:id="0"/>
    <w:p w14:paraId="65A02641">
      <w:pPr>
        <w:pStyle w:val="197"/>
        <w:rPr>
          <w:lang w:val="fr-FR"/>
        </w:rPr>
      </w:pPr>
      <w:r>
        <w:rPr>
          <w:sz w:val="15"/>
          <w:szCs w:val="15"/>
          <w:lang w:val="fr-FR"/>
        </w:rPr>
        <w:t xml:space="preserve"> </w:t>
      </w:r>
      <w:r>
        <w:fldChar w:fldCharType="begin">
          <w:ffData>
            <w:name w:val="文字1"/>
            <w:enabled/>
            <w:calcOnExit w:val="0"/>
            <w:textInput>
              <w:default w:val="XX/T"/>
            </w:textInput>
          </w:ffData>
        </w:fldChar>
      </w:r>
      <w:bookmarkStart w:id="3" w:name="文字1"/>
      <w:r>
        <w:rPr>
          <w:lang w:val="fr-FR"/>
        </w:rPr>
        <w:instrText xml:space="preserve"> FORMTEXT </w:instrText>
      </w:r>
      <w:r>
        <w:fldChar w:fldCharType="separate"/>
      </w:r>
      <w:r>
        <w:rPr>
          <w:lang w:val="fr-FR"/>
        </w:rPr>
        <w:t>DB42/T</w:t>
      </w:r>
      <w:r>
        <w:fldChar w:fldCharType="end"/>
      </w:r>
      <w:bookmarkEnd w:id="3"/>
      <w:r>
        <w:rPr>
          <w:lang w:val="fr-FR"/>
        </w:rPr>
        <w:t xml:space="preserve"> </w:t>
      </w:r>
      <w:r>
        <w:fldChar w:fldCharType="begin">
          <w:ffData>
            <w:name w:val="NSTD_CODE_F"/>
            <w:enabled/>
            <w:calcOnExit w:val="0"/>
            <w:textInput>
              <w:default w:val="XXXX"/>
            </w:textInput>
          </w:ffData>
        </w:fldChar>
      </w:r>
      <w:bookmarkStart w:id="4" w:name="NSTD_CODE_F"/>
      <w:r>
        <w:rPr>
          <w:lang w:val="fr-FR"/>
        </w:rPr>
        <w:instrText xml:space="preserve"> FORMTEXT </w:instrText>
      </w:r>
      <w:r>
        <w:fldChar w:fldCharType="separate"/>
      </w:r>
      <w:r>
        <w:rPr>
          <w:lang w:val="fr-FR"/>
        </w:rPr>
        <w:t>XXXX</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14:paraId="44B2657D">
      <w:pPr>
        <w:pStyle w:val="198"/>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6"/>
    </w:p>
    <w:p w14:paraId="1A9F8080">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5031A2D">
      <w:pPr>
        <w:pStyle w:val="52"/>
        <w:framePr w:w="9639" w:h="6976" w:hRule="exact" w:hSpace="0" w:vSpace="0" w:wrap="around" w:hAnchor="page" w:y="6408"/>
        <w:jc w:val="center"/>
        <w:rPr>
          <w:rFonts w:ascii="黑体" w:hAnsi="黑体" w:eastAsia="黑体"/>
          <w:b w:val="0"/>
          <w:bCs w:val="0"/>
          <w:w w:val="100"/>
        </w:rPr>
      </w:pPr>
    </w:p>
    <w:p w14:paraId="4A75BE1B">
      <w:pPr>
        <w:pStyle w:val="199"/>
        <w:framePr w:h="6974" w:hRule="exact" w:wrap="around" w:x="1419" w:anchorLock="1"/>
      </w:pPr>
      <w:bookmarkStart w:id="7" w:name="CSTD_NAME"/>
      <w:r>
        <w:rPr>
          <w:rFonts w:ascii="黑体" w:hAnsi="黑体" w:eastAsia="黑体" w:cs="Times New Roman"/>
          <w:bCs/>
          <w:sz w:val="52"/>
          <w:highlight w:val="none"/>
          <w:lang w:val="en-US" w:eastAsia="zh-CN" w:bidi="ar-SA"/>
        </w:rPr>
        <w:fldChar w:fldCharType="begin">
          <w:ffData>
            <w:name w:val="CSTD_NAME"/>
            <w:enabled/>
            <w:calcOnExit w:val="0"/>
            <w:textInput>
              <w:default w:val="“电制茶”技术指南"/>
            </w:textInput>
          </w:ffData>
        </w:fldChar>
      </w:r>
      <w:r>
        <w:rPr>
          <w:rFonts w:ascii="黑体" w:hAnsi="黑体" w:eastAsia="黑体" w:cs="Times New Roman"/>
          <w:bCs/>
          <w:sz w:val="52"/>
          <w:highlight w:val="none"/>
          <w:lang w:val="en-US" w:eastAsia="zh-CN" w:bidi="ar-SA"/>
        </w:rPr>
        <w:instrText xml:space="preserve">FORMTEXT</w:instrText>
      </w:r>
      <w:r>
        <w:rPr>
          <w:rFonts w:ascii="黑体" w:hAnsi="黑体" w:eastAsia="黑体" w:cs="Times New Roman"/>
          <w:bCs/>
          <w:sz w:val="52"/>
          <w:highlight w:val="none"/>
          <w:lang w:val="en-US" w:eastAsia="zh-CN" w:bidi="ar-SA"/>
        </w:rPr>
        <w:fldChar w:fldCharType="separate"/>
      </w:r>
      <w:r>
        <w:rPr>
          <w:rFonts w:ascii="黑体" w:hAnsi="黑体" w:eastAsia="黑体" w:cs="Times New Roman"/>
          <w:bCs/>
          <w:sz w:val="52"/>
          <w:highlight w:val="none"/>
          <w:lang w:val="en-US" w:eastAsia="zh-CN" w:bidi="ar-SA"/>
        </w:rPr>
        <w:t>“电制茶”</w:t>
      </w:r>
      <w:r>
        <w:rPr>
          <w:rFonts w:hint="eastAsia" w:cs="Times New Roman"/>
          <w:bCs/>
          <w:sz w:val="52"/>
          <w:highlight w:val="none"/>
          <w:lang w:val="en-US" w:eastAsia="zh-CN" w:bidi="ar-SA"/>
        </w:rPr>
        <w:t>能源利用</w:t>
      </w:r>
      <w:r>
        <w:rPr>
          <w:rFonts w:ascii="黑体" w:hAnsi="黑体" w:eastAsia="黑体" w:cs="Times New Roman"/>
          <w:bCs/>
          <w:sz w:val="52"/>
          <w:highlight w:val="none"/>
          <w:lang w:val="en-US" w:eastAsia="zh-CN" w:bidi="ar-SA"/>
        </w:rPr>
        <w:t>技术指南</w:t>
      </w:r>
      <w:r>
        <w:rPr>
          <w:rFonts w:ascii="黑体" w:hAnsi="黑体" w:eastAsia="黑体" w:cs="Times New Roman"/>
          <w:bCs/>
          <w:sz w:val="52"/>
          <w:highlight w:val="none"/>
          <w:lang w:val="en-US" w:eastAsia="zh-CN" w:bidi="ar-SA"/>
        </w:rPr>
        <w:fldChar w:fldCharType="end"/>
      </w:r>
      <w:bookmarkEnd w:id="7"/>
    </w:p>
    <w:p w14:paraId="0071BD8F">
      <w:pPr>
        <w:framePr w:w="9639" w:h="6974" w:hRule="exact" w:wrap="around" w:vAnchor="page" w:hAnchor="page" w:x="1419" w:y="6408" w:anchorLock="1"/>
        <w:ind w:left="-1418"/>
      </w:pPr>
    </w:p>
    <w:p w14:paraId="037CDD8F">
      <w:pPr>
        <w:keepNext w:val="0"/>
        <w:keepLines w:val="0"/>
        <w:framePr w:w="9639" w:h="6974" w:hRule="exact" w:wrap="around" w:vAnchor="page" w:hAnchor="page" w:x="1419" w:y="6408" w:anchorLock="1"/>
        <w:widowControl/>
        <w:suppressLineNumbers w:val="0"/>
        <w:pBdr>
          <w:top w:val="none" w:color="auto" w:sz="0" w:space="0"/>
          <w:left w:val="none" w:color="auto" w:sz="0" w:space="0"/>
          <w:bottom w:val="none" w:color="auto" w:sz="0" w:space="0"/>
          <w:right w:val="none" w:color="auto" w:sz="0" w:space="0"/>
        </w:pBdr>
        <w:jc w:val="center"/>
        <w:rPr>
          <w:rFonts w:hint="eastAsia" w:ascii="黑体" w:hAnsi="宋体" w:eastAsia="黑体" w:cs="黑体"/>
          <w:color w:val="000000"/>
          <w:kern w:val="0"/>
          <w:sz w:val="28"/>
          <w:szCs w:val="28"/>
          <w:highlight w:val="none"/>
          <w:lang w:val="en-US" w:eastAsia="zh-CN" w:bidi="ar"/>
        </w:rPr>
      </w:pPr>
      <w:r>
        <w:rPr>
          <w:rFonts w:hint="eastAsia" w:ascii="黑体" w:hAnsi="宋体" w:eastAsia="黑体" w:cs="黑体"/>
          <w:color w:val="000000"/>
          <w:kern w:val="0"/>
          <w:sz w:val="28"/>
          <w:szCs w:val="28"/>
          <w:highlight w:val="none"/>
          <w:lang w:val="en-US" w:eastAsia="zh-CN" w:bidi="ar"/>
        </w:rPr>
        <w:t>Guidelines for energy utilization technology of</w:t>
      </w:r>
    </w:p>
    <w:p w14:paraId="7C0E947C">
      <w:pPr>
        <w:keepNext w:val="0"/>
        <w:keepLines w:val="0"/>
        <w:framePr w:w="9639" w:h="6974" w:hRule="exact" w:wrap="around" w:vAnchor="page" w:hAnchor="page" w:x="1419" w:y="6408" w:anchorLock="1"/>
        <w:widowControl/>
        <w:suppressLineNumbers w:val="0"/>
        <w:pBdr>
          <w:top w:val="none" w:color="auto" w:sz="0" w:space="0"/>
          <w:left w:val="none" w:color="auto" w:sz="0" w:space="0"/>
          <w:bottom w:val="none" w:color="auto" w:sz="0" w:space="0"/>
          <w:right w:val="none" w:color="auto" w:sz="0" w:space="0"/>
        </w:pBdr>
        <w:jc w:val="center"/>
      </w:pPr>
      <w:r>
        <w:rPr>
          <w:rFonts w:hint="eastAsia" w:ascii="黑体" w:hAnsi="宋体" w:eastAsia="黑体" w:cs="黑体"/>
          <w:color w:val="000000"/>
          <w:kern w:val="0"/>
          <w:sz w:val="28"/>
          <w:szCs w:val="28"/>
          <w:highlight w:val="none"/>
          <w:lang w:val="en-US" w:eastAsia="zh-CN" w:bidi="ar"/>
        </w:rPr>
        <w:t>electric tea production</w:t>
      </w:r>
    </w:p>
    <w:p w14:paraId="635D5CD6">
      <w:pPr>
        <w:framePr w:w="9639" w:h="6974" w:hRule="exact" w:wrap="around" w:vAnchor="page" w:hAnchor="page" w:x="1419" w:y="6408" w:anchorLock="1"/>
        <w:spacing w:line="760" w:lineRule="exact"/>
        <w:ind w:left="-1418"/>
        <w:jc w:val="center"/>
      </w:pPr>
    </w:p>
    <w:p w14:paraId="5533BC94">
      <w:pPr>
        <w:pStyle w:val="127"/>
        <w:framePr w:w="9639" w:h="6974" w:hRule="exact" w:wrap="around" w:vAnchor="page" w:hAnchor="page" w:x="1419" w:y="6408" w:anchorLock="1"/>
        <w:textAlignment w:val="bottom"/>
        <w:rPr>
          <w:rFonts w:eastAsia="黑体"/>
          <w:szCs w:val="28"/>
        </w:rPr>
      </w:pPr>
    </w:p>
    <w:p w14:paraId="3FE956EA">
      <w:pPr>
        <w:pStyle w:val="127"/>
        <w:framePr w:w="9639" w:h="6974" w:hRule="exact" w:wrap="around" w:vAnchor="page" w:hAnchor="page" w:x="1419" w:y="6408" w:anchorLock="1"/>
        <w:spacing w:before="440" w:after="160"/>
        <w:textAlignment w:val="bottom"/>
        <w:rPr>
          <w:sz w:val="24"/>
          <w:szCs w:val="28"/>
        </w:rPr>
      </w:pPr>
      <w:bookmarkStart w:id="8" w:name="下拉1"/>
      <w:r>
        <w:rPr>
          <w:rFonts w:hint="eastAsia" w:cs="Times New Roman"/>
          <w:sz w:val="24"/>
          <w:szCs w:val="28"/>
          <w:lang w:val="en-US" w:eastAsia="zh-CN" w:bidi="ar-SA"/>
        </w:rPr>
        <w:t>（</w:t>
      </w:r>
      <w:r>
        <w:rPr>
          <w:rFonts w:hint="eastAsia" w:cs="Times New Roman"/>
          <w:sz w:val="24"/>
          <w:szCs w:val="28"/>
          <w:highlight w:val="none"/>
          <w:lang w:val="en-US" w:eastAsia="zh-CN" w:bidi="ar-SA"/>
        </w:rPr>
        <w:t>征求意见稿</w:t>
      </w:r>
      <w:r>
        <w:rPr>
          <w:rFonts w:hint="eastAsia" w:cs="Times New Roman"/>
          <w:sz w:val="24"/>
          <w:szCs w:val="28"/>
          <w:lang w:val="en-US" w:eastAsia="zh-CN" w:bidi="ar-SA"/>
        </w:rPr>
        <w:t>）</w:t>
      </w:r>
      <w:bookmarkEnd w:id="8"/>
    </w:p>
    <w:p w14:paraId="2626969F">
      <w:pPr>
        <w:pStyle w:val="127"/>
        <w:framePr w:w="9639" w:h="6974" w:hRule="exact" w:wrap="around" w:vAnchor="page" w:hAnchor="page" w:x="1419" w:y="6408" w:anchorLock="1"/>
        <w:spacing w:before="180" w:line="240" w:lineRule="atLeast"/>
        <w:textAlignment w:val="bottom"/>
        <w:rPr>
          <w:sz w:val="21"/>
          <w:szCs w:val="28"/>
        </w:rPr>
      </w:pPr>
    </w:p>
    <w:p w14:paraId="442A15F4">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t xml:space="preserve"> </w:t>
      </w:r>
    </w:p>
    <w:p w14:paraId="2B7C6CF8">
      <w:pPr>
        <w:pStyle w:val="195"/>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hint="eastAsia"/>
        </w:rPr>
        <w:t>发布</w:t>
      </w:r>
    </w:p>
    <w:p w14:paraId="10B4DE40">
      <w:pPr>
        <w:pStyle w:val="196"/>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实施</w:t>
      </w:r>
    </w:p>
    <w:p w14:paraId="10FF0BE6">
      <w:pPr>
        <w:pStyle w:val="153"/>
        <w:framePr w:h="584" w:hRule="exact" w:hSpace="181" w:vSpace="181" w:wrap="around" w:y="15027"/>
        <w:rPr>
          <w:rFonts w:hAnsi="黑体"/>
        </w:rPr>
      </w:pPr>
      <w:r>
        <w:rPr>
          <w:rFonts w:hAnsi="黑体"/>
          <w:sz w:val="28"/>
        </w:rPr>
        <w:fldChar w:fldCharType="begin">
          <w:ffData>
            <w:name w:val="fm"/>
            <w:enabled/>
            <w:calcOnExit w:val="0"/>
            <w:textInput>
              <w:default w:val="湖北省市场监督管理局"/>
            </w:textInput>
          </w:ffData>
        </w:fldChar>
      </w:r>
      <w:bookmarkStart w:id="15" w:name="fm"/>
      <w:r>
        <w:rPr>
          <w:rFonts w:hAnsi="黑体"/>
          <w:sz w:val="28"/>
        </w:rPr>
        <w:instrText xml:space="preserve"> FORMTEXT </w:instrText>
      </w:r>
      <w:r>
        <w:rPr>
          <w:rFonts w:hAnsi="黑体"/>
          <w:sz w:val="28"/>
        </w:rPr>
        <w:fldChar w:fldCharType="separate"/>
      </w:r>
      <w:r>
        <w:rPr>
          <w:rFonts w:hAnsi="黑体"/>
          <w:sz w:val="28"/>
        </w:rPr>
        <w:t>湖北省市场监督管理局</w:t>
      </w:r>
      <w:r>
        <w:rPr>
          <w:rFonts w:hAnsi="黑体"/>
          <w:sz w:val="28"/>
        </w:rPr>
        <w:fldChar w:fldCharType="end"/>
      </w:r>
      <w:bookmarkEnd w:id="15"/>
      <w:r>
        <w:rPr>
          <w:rFonts w:ascii="Times New Roman"/>
          <w:w w:val="100"/>
          <w:sz w:val="28"/>
        </w:rPr>
        <w:t>  </w:t>
      </w:r>
      <w:r>
        <w:rPr>
          <w:rStyle w:val="231"/>
          <w:rFonts w:hint="eastAsia" w:hAnsi="黑体"/>
          <w:position w:val="0"/>
        </w:rPr>
        <w:t>发</w:t>
      </w:r>
      <w:r>
        <w:rPr>
          <w:rStyle w:val="231"/>
          <w:rFonts w:hint="eastAsia" w:hAnsi="黑体"/>
          <w:spacing w:val="0"/>
          <w:position w:val="0"/>
        </w:rPr>
        <w:t>布</w:t>
      </w:r>
    </w:p>
    <w:p w14:paraId="3895DC70">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pgBorders>
            <w:top w:val="none" w:sz="0" w:space="0"/>
            <w:left w:val="none" w:sz="0" w:space="0"/>
            <w:bottom w:val="none" w:sz="0" w:space="0"/>
            <w:right w:val="none" w:sz="0" w:space="0"/>
          </w:pgBorders>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3BDFDC13">
      <w:pPr>
        <w:pStyle w:val="93"/>
        <w:spacing w:after="468"/>
      </w:pPr>
      <w:bookmarkStart w:id="16" w:name="BookMark1"/>
      <w:bookmarkStart w:id="17" w:name="_Toc109199515"/>
      <w:bookmarkStart w:id="18" w:name="_Toc124757458"/>
      <w:bookmarkStart w:id="19" w:name="_Toc140566683"/>
      <w:bookmarkStart w:id="20" w:name="_Toc140566767"/>
      <w:bookmarkStart w:id="21" w:name="_Toc140048650"/>
      <w:r>
        <w:rPr>
          <w:rFonts w:hint="eastAsia"/>
          <w:spacing w:val="320"/>
        </w:rPr>
        <w:t>目</w:t>
      </w:r>
      <w:r>
        <w:rPr>
          <w:rFonts w:hint="eastAsia"/>
        </w:rPr>
        <w:t>次</w:t>
      </w:r>
    </w:p>
    <w:p w14:paraId="2C05ADCF">
      <w:pPr>
        <w:pStyle w:val="20"/>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"_Toc162270321" </w:instrText>
      </w:r>
      <w:r>
        <w:fldChar w:fldCharType="separate"/>
      </w:r>
      <w:r>
        <w:rPr>
          <w:rStyle w:val="34"/>
        </w:rPr>
        <w:t>前言</w:t>
      </w:r>
      <w:r>
        <w:tab/>
      </w:r>
      <w:r>
        <w:fldChar w:fldCharType="begin"/>
      </w:r>
      <w:r>
        <w:instrText xml:space="preserve"> PAGEREF _Toc162270321 \h </w:instrText>
      </w:r>
      <w:r>
        <w:fldChar w:fldCharType="separate"/>
      </w:r>
      <w:r>
        <w:t>II</w:t>
      </w:r>
      <w:r>
        <w:fldChar w:fldCharType="end"/>
      </w:r>
      <w:r>
        <w:fldChar w:fldCharType="end"/>
      </w:r>
    </w:p>
    <w:p w14:paraId="34F2E5DD">
      <w:pPr>
        <w:pStyle w:val="20"/>
        <w:tabs>
          <w:tab w:val="right" w:leader="dot" w:pos="9344"/>
        </w:tabs>
        <w:rPr>
          <w:rFonts w:asciiTheme="minorHAnsi" w:hAnsiTheme="minorHAnsi" w:eastAsiaTheme="minorEastAsia" w:cstheme="minorBidi"/>
          <w:szCs w:val="22"/>
        </w:rPr>
      </w:pPr>
      <w:r>
        <w:fldChar w:fldCharType="begin"/>
      </w:r>
      <w:r>
        <w:instrText xml:space="preserve"> HYPERLINK \l "_Toc162270322" </w:instrText>
      </w:r>
      <w:r>
        <w:fldChar w:fldCharType="separate"/>
      </w:r>
      <w:r>
        <w:rPr>
          <w:rStyle w:val="34"/>
        </w:rPr>
        <w:t>1  范围</w:t>
      </w:r>
      <w:r>
        <w:tab/>
      </w:r>
      <w:r>
        <w:fldChar w:fldCharType="begin"/>
      </w:r>
      <w:r>
        <w:instrText xml:space="preserve"> PAGEREF _Toc162270322 \h </w:instrText>
      </w:r>
      <w:r>
        <w:fldChar w:fldCharType="separate"/>
      </w:r>
      <w:r>
        <w:t>1</w:t>
      </w:r>
      <w:r>
        <w:fldChar w:fldCharType="end"/>
      </w:r>
      <w:r>
        <w:fldChar w:fldCharType="end"/>
      </w:r>
    </w:p>
    <w:p w14:paraId="1023BEC6">
      <w:pPr>
        <w:pStyle w:val="20"/>
        <w:tabs>
          <w:tab w:val="right" w:leader="dot" w:pos="9344"/>
        </w:tabs>
        <w:rPr>
          <w:rFonts w:asciiTheme="minorHAnsi" w:hAnsiTheme="minorHAnsi" w:eastAsiaTheme="minorEastAsia" w:cstheme="minorBidi"/>
          <w:szCs w:val="22"/>
        </w:rPr>
      </w:pPr>
      <w:r>
        <w:fldChar w:fldCharType="begin"/>
      </w:r>
      <w:r>
        <w:instrText xml:space="preserve"> HYPERLINK \l "_Toc162270323" </w:instrText>
      </w:r>
      <w:r>
        <w:fldChar w:fldCharType="separate"/>
      </w:r>
      <w:r>
        <w:rPr>
          <w:rStyle w:val="34"/>
        </w:rPr>
        <w:t>2  规范性引用文件</w:t>
      </w:r>
      <w:r>
        <w:tab/>
      </w:r>
      <w:r>
        <w:fldChar w:fldCharType="begin"/>
      </w:r>
      <w:r>
        <w:instrText xml:space="preserve"> PAGEREF _Toc162270322 \h </w:instrText>
      </w:r>
      <w:r>
        <w:fldChar w:fldCharType="separate"/>
      </w:r>
      <w:r>
        <w:t>1</w:t>
      </w:r>
      <w:r>
        <w:fldChar w:fldCharType="end"/>
      </w:r>
      <w:r>
        <w:fldChar w:fldCharType="end"/>
      </w:r>
    </w:p>
    <w:p w14:paraId="23B01B06">
      <w:pPr>
        <w:pStyle w:val="20"/>
        <w:tabs>
          <w:tab w:val="right" w:leader="dot" w:pos="9344"/>
        </w:tabs>
        <w:rPr>
          <w:rFonts w:asciiTheme="minorHAnsi" w:hAnsiTheme="minorHAnsi" w:eastAsiaTheme="minorEastAsia" w:cstheme="minorBidi"/>
          <w:szCs w:val="22"/>
        </w:rPr>
      </w:pPr>
      <w:r>
        <w:fldChar w:fldCharType="begin"/>
      </w:r>
      <w:r>
        <w:instrText xml:space="preserve"> HYPERLINK \l "_Toc162270324" </w:instrText>
      </w:r>
      <w:r>
        <w:fldChar w:fldCharType="separate"/>
      </w:r>
      <w:r>
        <w:rPr>
          <w:rStyle w:val="34"/>
        </w:rPr>
        <w:t>3  术语和定义</w:t>
      </w:r>
      <w:r>
        <w:tab/>
      </w:r>
      <w:r>
        <w:fldChar w:fldCharType="begin"/>
      </w:r>
      <w:r>
        <w:instrText xml:space="preserve"> PAGEREF _Toc162270322 \h </w:instrText>
      </w:r>
      <w:r>
        <w:fldChar w:fldCharType="separate"/>
      </w:r>
      <w:r>
        <w:t>1</w:t>
      </w:r>
      <w:r>
        <w:fldChar w:fldCharType="end"/>
      </w:r>
      <w:r>
        <w:fldChar w:fldCharType="end"/>
      </w:r>
    </w:p>
    <w:p w14:paraId="791AC63E">
      <w:pPr>
        <w:pStyle w:val="20"/>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"_Toc162270325" </w:instrText>
      </w:r>
      <w:r>
        <w:rPr>
          <w:highlight w:val="none"/>
        </w:rPr>
        <w:fldChar w:fldCharType="separate"/>
      </w:r>
      <w:r>
        <w:rPr>
          <w:rStyle w:val="34"/>
          <w:highlight w:val="none"/>
        </w:rPr>
        <w:t xml:space="preserve">4  </w:t>
      </w:r>
      <w:r>
        <w:rPr>
          <w:rStyle w:val="34"/>
          <w:rFonts w:hint="eastAsia"/>
          <w:highlight w:val="none"/>
          <w:lang w:val="en-US" w:eastAsia="zh-CN"/>
        </w:rPr>
        <w:t>基本原则</w:t>
      </w:r>
      <w:r>
        <w:rPr>
          <w:highlight w:val="none"/>
        </w:rPr>
        <w:tab/>
      </w:r>
      <w:r>
        <w:rPr>
          <w:rFonts w:hint="eastAsia"/>
          <w:highlight w:val="none"/>
          <w:lang w:val="en-US" w:eastAsia="zh-CN"/>
        </w:rPr>
        <w:t>2</w:t>
      </w:r>
      <w:r>
        <w:rPr>
          <w:highlight w:val="none"/>
        </w:rPr>
        <w:fldChar w:fldCharType="end"/>
      </w:r>
    </w:p>
    <w:p w14:paraId="544F8048">
      <w:pPr>
        <w:pStyle w:val="20"/>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"_Toc162270326" </w:instrText>
      </w:r>
      <w:r>
        <w:rPr>
          <w:highlight w:val="none"/>
        </w:rPr>
        <w:fldChar w:fldCharType="separate"/>
      </w:r>
      <w:r>
        <w:rPr>
          <w:rStyle w:val="34"/>
          <w:highlight w:val="none"/>
        </w:rPr>
        <w:t xml:space="preserve">5  </w:t>
      </w:r>
      <w:r>
        <w:rPr>
          <w:rStyle w:val="34"/>
          <w:rFonts w:hint="eastAsia"/>
          <w:highlight w:val="none"/>
          <w:lang w:val="en-US" w:eastAsia="zh-CN"/>
        </w:rPr>
        <w:t>电制茶工艺</w:t>
      </w:r>
      <w:r>
        <w:rPr>
          <w:highlight w:val="none"/>
        </w:rPr>
        <w:tab/>
      </w:r>
      <w:r>
        <w:rPr>
          <w:rFonts w:hint="eastAsia"/>
          <w:highlight w:val="none"/>
          <w:lang w:val="en-US" w:eastAsia="zh-CN"/>
        </w:rPr>
        <w:t>2</w:t>
      </w:r>
      <w:r>
        <w:rPr>
          <w:highlight w:val="none"/>
        </w:rPr>
        <w:fldChar w:fldCharType="end"/>
      </w:r>
    </w:p>
    <w:p w14:paraId="4F2E66C9">
      <w:pPr>
        <w:pStyle w:val="20"/>
        <w:tabs>
          <w:tab w:val="right" w:leader="dot" w:pos="9344"/>
        </w:tabs>
        <w:rPr>
          <w:highlight w:val="none"/>
        </w:rPr>
      </w:pPr>
      <w:r>
        <w:rPr>
          <w:highlight w:val="none"/>
        </w:rPr>
        <w:fldChar w:fldCharType="begin"/>
      </w:r>
      <w:r>
        <w:rPr>
          <w:highlight w:val="none"/>
        </w:rPr>
        <w:instrText xml:space="preserve"> HYPERLINK \l "_Toc162270327" </w:instrText>
      </w:r>
      <w:r>
        <w:rPr>
          <w:highlight w:val="none"/>
        </w:rPr>
        <w:fldChar w:fldCharType="separate"/>
      </w:r>
      <w:r>
        <w:rPr>
          <w:rStyle w:val="34"/>
          <w:highlight w:val="none"/>
        </w:rPr>
        <w:t xml:space="preserve">6  </w:t>
      </w:r>
      <w:r>
        <w:rPr>
          <w:rStyle w:val="34"/>
          <w:rFonts w:hint="eastAsia"/>
          <w:highlight w:val="none"/>
          <w:lang w:val="en-US" w:eastAsia="zh-CN"/>
        </w:rPr>
        <w:t>电制茶</w:t>
      </w:r>
      <w:r>
        <w:rPr>
          <w:rFonts w:hint="eastAsia"/>
          <w:highlight w:val="none"/>
          <w:lang w:val="en-US" w:eastAsia="zh-CN"/>
        </w:rPr>
        <w:t>用能需求与电能替代范围</w:t>
      </w:r>
      <w:r>
        <w:rPr>
          <w:highlight w:val="none"/>
        </w:rPr>
        <w:tab/>
      </w:r>
      <w:r>
        <w:rPr>
          <w:rFonts w:hint="eastAsia"/>
          <w:highlight w:val="none"/>
          <w:lang w:val="en-US" w:eastAsia="zh-CN"/>
        </w:rPr>
        <w:t>3</w:t>
      </w:r>
      <w:r>
        <w:rPr>
          <w:highlight w:val="none"/>
        </w:rPr>
        <w:fldChar w:fldCharType="end"/>
      </w:r>
    </w:p>
    <w:p w14:paraId="3AF7D907">
      <w:pPr>
        <w:pStyle w:val="20"/>
        <w:tabs>
          <w:tab w:val="right" w:leader="dot" w:pos="9344"/>
        </w:tabs>
        <w:rPr>
          <w:highlight w:val="none"/>
        </w:rPr>
      </w:pPr>
      <w:r>
        <w:rPr>
          <w:highlight w:val="none"/>
        </w:rPr>
        <w:fldChar w:fldCharType="begin"/>
      </w:r>
      <w:r>
        <w:rPr>
          <w:highlight w:val="none"/>
        </w:rPr>
        <w:instrText xml:space="preserve"> HYPERLINK \l "_Toc162270327" </w:instrText>
      </w:r>
      <w:r>
        <w:rPr>
          <w:highlight w:val="none"/>
        </w:rPr>
        <w:fldChar w:fldCharType="separate"/>
      </w:r>
      <w:r>
        <w:rPr>
          <w:rFonts w:hint="eastAsia"/>
          <w:highlight w:val="none"/>
          <w:lang w:val="en-US" w:eastAsia="zh-CN"/>
        </w:rPr>
        <w:t>7</w:t>
      </w:r>
      <w:r>
        <w:rPr>
          <w:highlight w:val="none"/>
        </w:rPr>
        <w:t xml:space="preserve">  </w:t>
      </w:r>
      <w:r>
        <w:rPr>
          <w:rStyle w:val="34"/>
          <w:rFonts w:hint="eastAsia"/>
          <w:highlight w:val="none"/>
          <w:lang w:val="en-US" w:eastAsia="zh-CN"/>
        </w:rPr>
        <w:t>电制茶电能替代实施流程</w:t>
      </w:r>
      <w:r>
        <w:rPr>
          <w:highlight w:val="none"/>
        </w:rPr>
        <w:tab/>
      </w:r>
      <w:r>
        <w:rPr>
          <w:rFonts w:hint="eastAsia"/>
          <w:highlight w:val="none"/>
          <w:lang w:val="en-US" w:eastAsia="zh-CN"/>
        </w:rPr>
        <w:t>4</w:t>
      </w:r>
      <w:r>
        <w:rPr>
          <w:highlight w:val="none"/>
        </w:rPr>
        <w:fldChar w:fldCharType="end"/>
      </w:r>
    </w:p>
    <w:p w14:paraId="70D23564">
      <w:pPr>
        <w:pStyle w:val="20"/>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"_Toc162270328" </w:instrText>
      </w:r>
      <w:r>
        <w:rPr>
          <w:highlight w:val="none"/>
        </w:rPr>
        <w:fldChar w:fldCharType="separate"/>
      </w:r>
      <w:r>
        <w:rPr>
          <w:rStyle w:val="34"/>
          <w:rFonts w:hint="eastAsia"/>
          <w:highlight w:val="none"/>
          <w:lang w:val="en-US" w:eastAsia="zh-CN"/>
        </w:rPr>
        <w:t>8</w:t>
      </w:r>
      <w:r>
        <w:rPr>
          <w:rStyle w:val="34"/>
          <w:highlight w:val="none"/>
        </w:rPr>
        <w:t xml:space="preserve">  </w:t>
      </w:r>
      <w:r>
        <w:rPr>
          <w:rFonts w:hint="eastAsia"/>
          <w:highlight w:val="none"/>
          <w:lang w:val="en-US" w:eastAsia="zh-CN"/>
        </w:rPr>
        <w:t>需考虑的因素</w:t>
      </w:r>
      <w:r>
        <w:rPr>
          <w:highlight w:val="none"/>
        </w:rPr>
        <w:tab/>
      </w:r>
      <w:r>
        <w:rPr>
          <w:rFonts w:hint="eastAsia"/>
          <w:highlight w:val="none"/>
          <w:lang w:val="en-US" w:eastAsia="zh-CN"/>
        </w:rPr>
        <w:t>4</w:t>
      </w:r>
      <w:r>
        <w:rPr>
          <w:highlight w:val="none"/>
        </w:rPr>
        <w:fldChar w:fldCharType="end"/>
      </w:r>
    </w:p>
    <w:p w14:paraId="5B6CE087">
      <w:pPr>
        <w:pStyle w:val="20"/>
        <w:tabs>
          <w:tab w:val="right" w:leader="dot" w:pos="9344"/>
        </w:tabs>
        <w:rPr>
          <w:highlight w:val="none"/>
        </w:rPr>
      </w:pPr>
      <w:r>
        <w:rPr>
          <w:highlight w:val="none"/>
        </w:rPr>
        <w:fldChar w:fldCharType="begin"/>
      </w:r>
      <w:r>
        <w:rPr>
          <w:highlight w:val="none"/>
        </w:rPr>
        <w:instrText xml:space="preserve"> HYPERLINK \l "_Toc162270329" </w:instrText>
      </w:r>
      <w:r>
        <w:rPr>
          <w:highlight w:val="none"/>
        </w:rPr>
        <w:fldChar w:fldCharType="separate"/>
      </w:r>
      <w:r>
        <w:rPr>
          <w:rStyle w:val="34"/>
          <w:rFonts w:hint="eastAsia"/>
          <w:highlight w:val="none"/>
          <w:lang w:val="en-US" w:eastAsia="zh-CN"/>
        </w:rPr>
        <w:t>9</w:t>
      </w:r>
      <w:r>
        <w:rPr>
          <w:rStyle w:val="34"/>
          <w:highlight w:val="none"/>
        </w:rPr>
        <w:t xml:space="preserve">  </w:t>
      </w:r>
      <w:r>
        <w:rPr>
          <w:rStyle w:val="34"/>
          <w:rFonts w:hint="eastAsia"/>
          <w:highlight w:val="none"/>
          <w:lang w:val="en-US" w:eastAsia="zh-CN"/>
        </w:rPr>
        <w:t>标准实施及评价</w:t>
      </w:r>
      <w:r>
        <w:rPr>
          <w:highlight w:val="none"/>
        </w:rPr>
        <w:tab/>
      </w:r>
      <w:r>
        <w:rPr>
          <w:rFonts w:hint="eastAsia"/>
          <w:highlight w:val="none"/>
          <w:lang w:val="en-US" w:eastAsia="zh-CN"/>
        </w:rPr>
        <w:t>6</w:t>
      </w:r>
      <w:r>
        <w:rPr>
          <w:highlight w:val="none"/>
        </w:rPr>
        <w:fldChar w:fldCharType="end"/>
      </w:r>
    </w:p>
    <w:p w14:paraId="1F89AA39">
      <w:pPr>
        <w:pStyle w:val="20"/>
        <w:bidi w:val="0"/>
        <w:rPr>
          <w:rFonts w:hint="default"/>
          <w:lang w:val="en-US" w:eastAsia="zh-CN"/>
        </w:rPr>
      </w:pPr>
      <w:r>
        <w:rPr>
          <w:lang w:val="en-US" w:eastAsia="zh-CN"/>
        </w:rPr>
        <w:fldChar w:fldCharType="begin"/>
      </w:r>
      <w:r>
        <w:rPr>
          <w:lang w:val="en-US" w:eastAsia="zh-CN"/>
        </w:rPr>
        <w:instrText xml:space="preserve"> HYPERLINK \l "_Toc162270333" </w:instrText>
      </w:r>
      <w:r>
        <w:rPr>
          <w:lang w:val="en-US" w:eastAsia="zh-CN"/>
        </w:rPr>
        <w:fldChar w:fldCharType="separate"/>
      </w:r>
      <w:r>
        <w:rPr>
          <w:lang w:val="en-US" w:eastAsia="zh-CN"/>
        </w:rPr>
        <w:t>附录</w:t>
      </w:r>
      <w:r>
        <w:rPr>
          <w:rFonts w:hint="eastAsia"/>
          <w:lang w:val="en-US" w:eastAsia="zh-CN"/>
        </w:rPr>
        <w:t>A</w:t>
      </w:r>
      <w:r>
        <w:rPr>
          <w:lang w:val="en-US" w:eastAsia="zh-CN"/>
        </w:rPr>
        <w:t xml:space="preserve">（资料性）  </w:t>
      </w:r>
      <w:r>
        <w:rPr>
          <w:rFonts w:hint="eastAsia"/>
          <w:highlight w:val="none"/>
          <w:lang w:val="en-US" w:eastAsia="zh-CN"/>
        </w:rPr>
        <w:t>电制茶典型电能替代设备参考表</w:t>
      </w:r>
      <w:r>
        <w:rPr>
          <w:lang w:val="en-US" w:eastAsia="zh-CN"/>
        </w:rPr>
        <w:fldChar w:fldCharType="end"/>
      </w:r>
      <w:r>
        <w:rPr>
          <w:rFonts w:hint="eastAsia"/>
          <w:lang w:val="en-US" w:eastAsia="zh-CN"/>
        </w:rPr>
        <w:t>...........................................8</w:t>
      </w:r>
    </w:p>
    <w:p w14:paraId="1B510CF9">
      <w:pPr>
        <w:pStyle w:val="20"/>
        <w:bidi w:val="0"/>
        <w:rPr>
          <w:rFonts w:hint="default" w:eastAsia="宋体"/>
          <w:lang w:val="en-US" w:eastAsia="zh-CN"/>
        </w:rPr>
      </w:pPr>
      <w:r>
        <w:fldChar w:fldCharType="begin"/>
      </w:r>
      <w:r>
        <w:instrText xml:space="preserve"> HYPERLINK \l "_Toc162270333" </w:instrText>
      </w:r>
      <w:r>
        <w:fldChar w:fldCharType="separate"/>
      </w:r>
      <w:r>
        <w:rPr>
          <w:rStyle w:val="34"/>
          <w:highlight w:val="none"/>
        </w:rPr>
        <w:t>附录</w:t>
      </w:r>
      <w:r>
        <w:rPr>
          <w:rStyle w:val="34"/>
          <w:rFonts w:hint="eastAsia"/>
          <w:highlight w:val="none"/>
          <w:lang w:eastAsia="zh-CN"/>
        </w:rPr>
        <w:t>B</w:t>
      </w:r>
      <w:r>
        <w:rPr>
          <w:rStyle w:val="34"/>
          <w:highlight w:val="none"/>
        </w:rPr>
        <w:t>（资料性）  湖北省地方标准实施信息及意见反馈表</w:t>
      </w:r>
      <w:r>
        <w:fldChar w:fldCharType="end"/>
      </w:r>
      <w:r>
        <w:rPr>
          <w:rFonts w:hint="eastAsia"/>
          <w:lang w:val="en-US" w:eastAsia="zh-CN"/>
        </w:rPr>
        <w:t>.....................................9</w:t>
      </w:r>
    </w:p>
    <w:p w14:paraId="58185691">
      <w:pPr>
        <w:pStyle w:val="93"/>
        <w:spacing w:after="468"/>
        <w:sectPr>
          <w:headerReference r:id="rId9" w:type="default"/>
          <w:footerReference r:id="rId11" w:type="default"/>
          <w:headerReference r:id="rId10" w:type="even"/>
          <w:footerReference r:id="rId12" w:type="even"/>
          <w:pgSz w:w="11906" w:h="16838"/>
          <w:pgMar w:top="2410" w:right="1134" w:bottom="1134" w:left="1134" w:header="1418" w:footer="1134" w:gutter="284"/>
          <w:pgBorders>
            <w:top w:val="none" w:sz="0" w:space="0"/>
            <w:left w:val="none" w:sz="0" w:space="0"/>
            <w:bottom w:val="none" w:sz="0" w:space="0"/>
            <w:right w:val="none" w:sz="0" w:space="0"/>
          </w:pgBorders>
          <w:pgNumType w:fmt="upperRoman" w:start="1"/>
          <w:cols w:space="425" w:num="1"/>
          <w:formProt w:val="0"/>
          <w:docGrid w:type="lines" w:linePitch="312" w:charSpace="0"/>
        </w:sectPr>
      </w:pPr>
      <w:r>
        <w:fldChar w:fldCharType="end"/>
      </w:r>
    </w:p>
    <w:bookmarkEnd w:id="16"/>
    <w:p w14:paraId="46B9E7CC">
      <w:pPr>
        <w:pStyle w:val="91"/>
        <w:shd w:val="clear"/>
        <w:spacing w:after="468"/>
      </w:pPr>
      <w:bookmarkStart w:id="22" w:name="_Toc7279"/>
      <w:bookmarkStart w:id="23" w:name="_Toc140566836"/>
      <w:bookmarkStart w:id="24" w:name="BookMark2"/>
      <w:r>
        <w:rPr>
          <w:spacing w:val="320"/>
        </w:rPr>
        <w:t>前</w:t>
      </w:r>
      <w:r>
        <w:t>言</w:t>
      </w:r>
      <w:bookmarkEnd w:id="17"/>
      <w:bookmarkEnd w:id="18"/>
      <w:bookmarkEnd w:id="19"/>
      <w:bookmarkEnd w:id="20"/>
      <w:bookmarkEnd w:id="21"/>
      <w:bookmarkEnd w:id="22"/>
      <w:bookmarkEnd w:id="23"/>
    </w:p>
    <w:p w14:paraId="7D15A816">
      <w:pPr>
        <w:pStyle w:val="58"/>
        <w:ind w:firstLine="420"/>
      </w:pPr>
      <w:r>
        <w:rPr>
          <w:rFonts w:hint="eastAsia"/>
        </w:rPr>
        <w:t>本文件按照GB/T 1.1—2020《标准化工作导则  第1部分：标准化文件的结构和起草规则》的规定起草。</w:t>
      </w:r>
    </w:p>
    <w:p w14:paraId="25071BC8">
      <w:pPr>
        <w:pStyle w:val="58"/>
        <w:ind w:firstLine="420"/>
      </w:pPr>
      <w:r>
        <w:rPr>
          <w:rFonts w:hint="eastAsia"/>
        </w:rPr>
        <w:t>请注意本文件的某些内容可能涉及专利。本文件的发布机构不承担识别专利的责任。</w:t>
      </w:r>
    </w:p>
    <w:p w14:paraId="515E7C76">
      <w:pPr>
        <w:pStyle w:val="233"/>
        <w:rPr>
          <w:rFonts w:hAnsi="宋体"/>
        </w:rPr>
      </w:pPr>
      <w:r>
        <w:rPr>
          <w:rFonts w:hint="eastAsia" w:hAnsi="宋体"/>
        </w:rPr>
        <w:t>本文件由国网湖北省电力有限公司提出。</w:t>
      </w:r>
    </w:p>
    <w:p w14:paraId="7D4CAE66">
      <w:pPr>
        <w:pStyle w:val="233"/>
        <w:rPr>
          <w:rFonts w:hAnsi="宋体"/>
        </w:rPr>
      </w:pPr>
      <w:r>
        <w:rPr>
          <w:rFonts w:hint="eastAsia" w:hAnsi="宋体"/>
        </w:rPr>
        <w:t>本文件由湖北省能源标准化技术委员会归口。</w:t>
      </w:r>
    </w:p>
    <w:p w14:paraId="61073353">
      <w:pPr>
        <w:pStyle w:val="58"/>
        <w:ind w:firstLine="420"/>
        <w:rPr>
          <w:rFonts w:hint="eastAsia"/>
        </w:rPr>
      </w:pPr>
      <w:r>
        <w:rPr>
          <w:rFonts w:hint="eastAsia"/>
        </w:rPr>
        <w:t>本文件起草单位：国网湖北省电力有限公司</w:t>
      </w:r>
      <w:r>
        <w:rPr>
          <w:rFonts w:hint="eastAsia"/>
          <w:lang w:eastAsia="zh-CN"/>
        </w:rPr>
        <w:t>、……</w:t>
      </w:r>
      <w:r>
        <w:rPr>
          <w:rFonts w:hint="eastAsia" w:ascii="Times New Roman"/>
        </w:rPr>
        <w:t>。</w:t>
      </w:r>
    </w:p>
    <w:p w14:paraId="3C71C491">
      <w:pPr>
        <w:pStyle w:val="58"/>
        <w:ind w:firstLine="420"/>
        <w:rPr>
          <w:rFonts w:hint="eastAsia"/>
        </w:rPr>
      </w:pPr>
      <w:r>
        <w:rPr>
          <w:rFonts w:hint="eastAsia"/>
        </w:rPr>
        <w:t>本文件主要起草人：</w:t>
      </w:r>
    </w:p>
    <w:p w14:paraId="5FDFEA02">
      <w:pPr>
        <w:pStyle w:val="58"/>
        <w:ind w:firstLine="420"/>
        <w:jc w:val="left"/>
        <w:rPr>
          <w:highlight w:val="none"/>
        </w:rPr>
      </w:pPr>
      <w:r>
        <w:rPr>
          <w:rFonts w:hint="eastAsia"/>
        </w:rPr>
        <w:t>本文件实施应用中的疑问，可咨</w:t>
      </w:r>
      <w:r>
        <w:rPr>
          <w:rFonts w:hint="eastAsia"/>
          <w:highlight w:val="none"/>
        </w:rPr>
        <w:t>询湖北省能源标准化技术委员会，联系电话：</w:t>
      </w:r>
      <w:r>
        <w:rPr>
          <w:highlight w:val="none"/>
        </w:rPr>
        <w:t>027-</w:t>
      </w:r>
      <w:r>
        <w:rPr>
          <w:rFonts w:hint="eastAsia"/>
          <w:highlight w:val="none"/>
          <w:lang w:val="en-US" w:eastAsia="zh-CN"/>
        </w:rPr>
        <w:t>88230280</w:t>
      </w:r>
      <w:r>
        <w:rPr>
          <w:rFonts w:hint="eastAsia"/>
          <w:highlight w:val="none"/>
        </w:rPr>
        <w:t>，邮箱</w:t>
      </w:r>
      <w:r>
        <w:rPr>
          <w:rFonts w:hint="eastAsia"/>
          <w:highlight w:val="none"/>
          <w:lang w:eastAsia="zh-CN"/>
        </w:rPr>
        <w:t>：</w:t>
      </w:r>
      <w:r>
        <w:rPr>
          <w:rFonts w:hint="eastAsia"/>
          <w:highlight w:val="none"/>
        </w:rPr>
        <w:t>hbnymsc@163.com；或者</w:t>
      </w:r>
      <w:r>
        <w:rPr>
          <w:rFonts w:hint="eastAsia" w:hAnsi="宋体"/>
        </w:rPr>
        <w:t>国网湖北省电力有限公司</w:t>
      </w:r>
      <w:r>
        <w:rPr>
          <w:rFonts w:hint="eastAsia"/>
          <w:highlight w:val="none"/>
        </w:rPr>
        <w:t>，联系电话：</w:t>
      </w:r>
      <w:r>
        <w:rPr>
          <w:rFonts w:hint="eastAsia"/>
          <w:lang w:eastAsia="zh-CN"/>
        </w:rPr>
        <w:t>……</w:t>
      </w:r>
      <w:r>
        <w:rPr>
          <w:rFonts w:hint="eastAsia"/>
          <w:highlight w:val="none"/>
        </w:rPr>
        <w:t>，邮箱</w:t>
      </w:r>
      <w:r>
        <w:rPr>
          <w:rFonts w:hint="eastAsia"/>
          <w:highlight w:val="none"/>
          <w:lang w:eastAsia="zh-CN"/>
        </w:rPr>
        <w:t>：</w:t>
      </w:r>
      <w:r>
        <w:rPr>
          <w:rFonts w:hint="eastAsia"/>
          <w:lang w:eastAsia="zh-CN"/>
        </w:rPr>
        <w:t>……</w:t>
      </w:r>
      <w:r>
        <w:rPr>
          <w:rFonts w:hint="eastAsia"/>
          <w:highlight w:val="none"/>
        </w:rPr>
        <w:t>。对本文件的有关修改意见建议请反馈至</w:t>
      </w:r>
      <w:r>
        <w:rPr>
          <w:rFonts w:hint="eastAsia" w:hAnsi="宋体"/>
        </w:rPr>
        <w:t>国网湖北省电力有限公司</w:t>
      </w:r>
      <w:r>
        <w:rPr>
          <w:rFonts w:hint="eastAsia"/>
          <w:highlight w:val="none"/>
        </w:rPr>
        <w:t>，联系电话：</w:t>
      </w:r>
      <w:r>
        <w:rPr>
          <w:rFonts w:hint="eastAsia"/>
          <w:lang w:eastAsia="zh-CN"/>
        </w:rPr>
        <w:t>……</w:t>
      </w:r>
      <w:r>
        <w:rPr>
          <w:rFonts w:hint="eastAsia"/>
          <w:highlight w:val="none"/>
        </w:rPr>
        <w:t>，邮箱</w:t>
      </w:r>
      <w:r>
        <w:rPr>
          <w:rFonts w:hint="eastAsia"/>
          <w:highlight w:val="none"/>
          <w:lang w:eastAsia="zh-CN"/>
        </w:rPr>
        <w:t>：</w:t>
      </w:r>
      <w:r>
        <w:rPr>
          <w:rFonts w:hint="eastAsia"/>
          <w:lang w:eastAsia="zh-CN"/>
        </w:rPr>
        <w:t>……</w:t>
      </w:r>
      <w:r>
        <w:rPr>
          <w:rFonts w:hint="eastAsia"/>
          <w:highlight w:val="none"/>
        </w:rPr>
        <w:t>；或者湖北省能源标准化技术委员会，联系电话：</w:t>
      </w:r>
      <w:r>
        <w:rPr>
          <w:highlight w:val="none"/>
        </w:rPr>
        <w:t>027-</w:t>
      </w:r>
      <w:r>
        <w:rPr>
          <w:rFonts w:hint="eastAsia"/>
          <w:highlight w:val="none"/>
          <w:lang w:val="en-US" w:eastAsia="zh-CN"/>
        </w:rPr>
        <w:t>88230280</w:t>
      </w:r>
      <w:r>
        <w:rPr>
          <w:rFonts w:hint="eastAsia"/>
          <w:highlight w:val="none"/>
        </w:rPr>
        <w:t>，邮箱</w:t>
      </w:r>
      <w:r>
        <w:rPr>
          <w:rFonts w:hint="eastAsia"/>
          <w:highlight w:val="none"/>
          <w:lang w:eastAsia="zh-CN"/>
        </w:rPr>
        <w:t>：</w:t>
      </w:r>
      <w:r>
        <w:rPr>
          <w:rFonts w:hint="eastAsia"/>
          <w:highlight w:val="none"/>
        </w:rPr>
        <w:t>hbnymsc@163.com；或者湖北省市场监督管理局，联系电话：027-87811019，邮箱：</w:t>
      </w:r>
      <w:r>
        <w:rPr>
          <w:highlight w:val="none"/>
        </w:rPr>
        <w:fldChar w:fldCharType="begin"/>
      </w:r>
      <w:r>
        <w:rPr>
          <w:highlight w:val="none"/>
        </w:rPr>
        <w:instrText xml:space="preserve"> HYPERLINK "mailto:hbbzhc@163.com" </w:instrText>
      </w:r>
      <w:r>
        <w:rPr>
          <w:highlight w:val="none"/>
        </w:rPr>
        <w:fldChar w:fldCharType="separate"/>
      </w:r>
      <w:r>
        <w:rPr>
          <w:highlight w:val="none"/>
        </w:rPr>
        <w:t>hbbzhc@163.com</w:t>
      </w:r>
      <w:r>
        <w:rPr>
          <w:highlight w:val="none"/>
        </w:rPr>
        <w:fldChar w:fldCharType="end"/>
      </w:r>
      <w:r>
        <w:rPr>
          <w:rFonts w:hint="eastAsia"/>
          <w:highlight w:val="none"/>
        </w:rPr>
        <w:t>。</w:t>
      </w:r>
    </w:p>
    <w:p w14:paraId="103E741D">
      <w:pPr>
        <w:pStyle w:val="58"/>
        <w:ind w:firstLine="420"/>
        <w:rPr>
          <w:rFonts w:hint="eastAsia"/>
        </w:rPr>
      </w:pPr>
    </w:p>
    <w:p w14:paraId="7A0F5FD3">
      <w:pPr>
        <w:pStyle w:val="58"/>
      </w:pPr>
    </w:p>
    <w:p w14:paraId="4DEFB7C1">
      <w:pPr>
        <w:widowControl/>
        <w:adjustRightInd/>
        <w:spacing w:line="240" w:lineRule="auto"/>
        <w:jc w:val="left"/>
        <w:sectPr>
          <w:headerReference r:id="rId13" w:type="default"/>
          <w:footerReference r:id="rId15" w:type="default"/>
          <w:headerReference r:id="rId14" w:type="even"/>
          <w:footerReference r:id="rId16" w:type="even"/>
          <w:pgSz w:w="11906" w:h="16838"/>
          <w:pgMar w:top="2410" w:right="1134" w:bottom="1134" w:left="1134" w:header="1418" w:footer="1134" w:gutter="284"/>
          <w:pgBorders>
            <w:top w:val="none" w:sz="0" w:space="0"/>
            <w:left w:val="none" w:sz="0" w:space="0"/>
            <w:bottom w:val="none" w:sz="0" w:space="0"/>
            <w:right w:val="none" w:sz="0" w:space="0"/>
          </w:pgBorders>
          <w:pgNumType w:fmt="upperRoman" w:start="2"/>
          <w:cols w:space="425" w:num="1"/>
          <w:formProt w:val="0"/>
          <w:docGrid w:type="lines" w:linePitch="312" w:charSpace="0"/>
        </w:sectPr>
      </w:pPr>
    </w:p>
    <w:bookmarkEnd w:id="24"/>
    <w:p w14:paraId="502144EE">
      <w:pPr>
        <w:widowControl/>
        <w:adjustRightInd/>
        <w:spacing w:line="240" w:lineRule="auto"/>
        <w:jc w:val="center"/>
      </w:pPr>
      <w:bookmarkStart w:id="25" w:name="BookMark4"/>
      <w:sdt>
        <w:sdtPr>
          <w:rPr>
            <w:rFonts w:hint="eastAsia" w:ascii="黑体" w:hAnsi="黑体" w:eastAsia="黑体" w:cs="黑体"/>
            <w:sz w:val="32"/>
            <w:szCs w:val="32"/>
          </w:rPr>
          <w:tag w:val="NEW_STAND_NAME"/>
          <w:id w:val="595910757"/>
          <w:lock w:val="sdtLocked"/>
          <w:placeholder>
            <w:docPart w:val="496EEE23EB55455A8909C328CB9F891B"/>
          </w:placeholder>
        </w:sdtPr>
        <w:sdtEndPr>
          <w:rPr>
            <w:rFonts w:hint="eastAsia" w:ascii="黑体" w:hAnsi="黑体" w:eastAsia="黑体" w:cs="黑体"/>
            <w:sz w:val="32"/>
            <w:szCs w:val="32"/>
          </w:rPr>
        </w:sdtEndPr>
        <w:sdtContent>
          <w:bookmarkStart w:id="26" w:name="NEW_STAND_NAME"/>
          <w:r>
            <w:rPr>
              <w:rFonts w:hint="eastAsia" w:ascii="黑体" w:hAnsi="黑体" w:eastAsia="黑体" w:cs="黑体"/>
              <w:sz w:val="32"/>
              <w:szCs w:val="32"/>
              <w:lang w:eastAsia="zh-CN"/>
            </w:rPr>
            <w:t>“</w:t>
          </w:r>
          <w:r>
            <w:rPr>
              <w:rFonts w:hint="eastAsia" w:ascii="黑体" w:hAnsi="黑体" w:eastAsia="黑体" w:cs="黑体"/>
              <w:sz w:val="32"/>
              <w:szCs w:val="32"/>
            </w:rPr>
            <w:t>电</w:t>
          </w:r>
          <w:r>
            <w:rPr>
              <w:rFonts w:hint="eastAsia" w:ascii="黑体" w:hAnsi="黑体" w:eastAsia="黑体" w:cs="黑体"/>
              <w:sz w:val="32"/>
              <w:szCs w:val="32"/>
              <w:lang w:eastAsia="zh-CN"/>
            </w:rPr>
            <w:t>制茶”</w:t>
          </w:r>
          <w:r>
            <w:rPr>
              <w:rFonts w:hint="eastAsia" w:ascii="黑体" w:hAnsi="黑体" w:eastAsia="黑体" w:cs="黑体"/>
              <w:sz w:val="32"/>
              <w:szCs w:val="32"/>
              <w:lang w:val="en-US" w:eastAsia="zh-CN"/>
            </w:rPr>
            <w:t>能源利用</w:t>
          </w:r>
          <w:r>
            <w:rPr>
              <w:rFonts w:hint="eastAsia" w:ascii="黑体" w:hAnsi="黑体" w:eastAsia="黑体" w:cs="黑体"/>
              <w:sz w:val="32"/>
              <w:szCs w:val="32"/>
              <w:highlight w:val="none"/>
              <w:lang w:eastAsia="zh-CN"/>
            </w:rPr>
            <w:t>技术</w:t>
          </w:r>
          <w:r>
            <w:rPr>
              <w:rFonts w:hint="eastAsia" w:ascii="黑体" w:hAnsi="黑体" w:eastAsia="黑体" w:cs="黑体"/>
              <w:sz w:val="32"/>
              <w:szCs w:val="32"/>
              <w:lang w:eastAsia="zh-CN"/>
            </w:rPr>
            <w:t>指南</w:t>
          </w:r>
        </w:sdtContent>
      </w:sdt>
    </w:p>
    <w:bookmarkEnd w:id="26"/>
    <w:p w14:paraId="7A952242">
      <w:pPr>
        <w:pStyle w:val="106"/>
        <w:numPr>
          <w:ilvl w:val="1"/>
          <w:numId w:val="0"/>
        </w:numPr>
        <w:spacing w:before="312" w:after="312"/>
        <w:ind w:left="0" w:leftChars="0" w:firstLine="0" w:firstLineChars="0"/>
        <w:rPr>
          <w:highlight w:val="none"/>
        </w:rPr>
      </w:pPr>
      <w:bookmarkStart w:id="27" w:name="_Toc17233325"/>
      <w:bookmarkStart w:id="28" w:name="_Toc17233333"/>
      <w:bookmarkStart w:id="29" w:name="_Toc26986530"/>
      <w:bookmarkStart w:id="30" w:name="_Toc24884211"/>
      <w:bookmarkStart w:id="31" w:name="_Toc26986771"/>
      <w:bookmarkStart w:id="32" w:name="_Toc9673"/>
      <w:bookmarkStart w:id="33" w:name="_Toc109199516"/>
      <w:bookmarkStart w:id="34" w:name="_Toc140048651"/>
      <w:bookmarkStart w:id="35" w:name="_Toc26718930"/>
      <w:bookmarkStart w:id="36" w:name="_Toc24884218"/>
      <w:bookmarkStart w:id="37" w:name="_Toc124757459"/>
      <w:bookmarkStart w:id="38" w:name="_Toc140566837"/>
      <w:bookmarkStart w:id="39" w:name="_Toc26648465"/>
      <w:bookmarkStart w:id="40" w:name="_Toc140566684"/>
      <w:bookmarkStart w:id="41" w:name="_Toc140566768"/>
      <w:r>
        <w:rPr>
          <w:rFonts w:hint="eastAsia" w:ascii="黑体" w:hAnsi="Times New Roman" w:eastAsia="黑体" w:cs="Times New Roman"/>
          <w:b w:val="0"/>
          <w:i w:val="0"/>
          <w:sz w:val="21"/>
          <w:highlight w:val="none"/>
          <w:lang w:val="en-US" w:eastAsia="zh-CN" w:bidi="ar-SA"/>
        </w:rPr>
        <w:t>1　</w:t>
      </w:r>
      <w:r>
        <w:rPr>
          <w:rFonts w:hint="eastAsia"/>
          <w:highlight w:val="none"/>
        </w:rPr>
        <w:t>范围</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76DC6DB">
      <w:pPr>
        <w:spacing w:after="0" w:line="240" w:lineRule="auto"/>
        <w:ind w:firstLine="420" w:firstLineChars="200"/>
        <w:jc w:val="both"/>
        <w:rPr>
          <w:rFonts w:hint="eastAsia"/>
          <w:highlight w:val="none"/>
          <w:lang w:val="en-US" w:eastAsia="zh-CN"/>
        </w:rPr>
      </w:pPr>
      <w:bookmarkStart w:id="42" w:name="_Toc24884212"/>
      <w:bookmarkStart w:id="43" w:name="_Toc26648466"/>
      <w:bookmarkStart w:id="44" w:name="_Toc24884219"/>
      <w:bookmarkStart w:id="45" w:name="_Toc17233326"/>
      <w:bookmarkStart w:id="46" w:name="_Toc17233334"/>
      <w:r>
        <w:rPr>
          <w:rFonts w:hint="eastAsia"/>
          <w:highlight w:val="none"/>
          <w:lang w:val="en-US" w:eastAsia="zh-CN"/>
        </w:rPr>
        <w:t>本文件规定了电制茶能源利用的基本原则、电制茶工艺、电制茶用能需求与电能替代范围、电制茶</w:t>
      </w:r>
      <w:r>
        <w:rPr>
          <w:rStyle w:val="34"/>
          <w:rFonts w:hint="eastAsia"/>
          <w:highlight w:val="none"/>
          <w:lang w:val="en-US" w:eastAsia="zh-CN"/>
        </w:rPr>
        <w:t>电能替代实施流程</w:t>
      </w:r>
      <w:r>
        <w:rPr>
          <w:rFonts w:hint="eastAsia"/>
          <w:highlight w:val="none"/>
          <w:lang w:val="en-US" w:eastAsia="zh-CN"/>
        </w:rPr>
        <w:t>、需考虑的因素、标准实施及评价等内容。</w:t>
      </w:r>
    </w:p>
    <w:p w14:paraId="0CE0283D">
      <w:pPr>
        <w:spacing w:after="0" w:line="240" w:lineRule="auto"/>
        <w:ind w:firstLine="420" w:firstLineChars="200"/>
        <w:jc w:val="both"/>
        <w:rPr>
          <w:rFonts w:hint="eastAsia"/>
          <w:highlight w:val="none"/>
          <w:lang w:val="en-US" w:eastAsia="zh-CN"/>
        </w:rPr>
      </w:pPr>
      <w:r>
        <w:rPr>
          <w:rFonts w:hint="eastAsia"/>
          <w:highlight w:val="none"/>
          <w:lang w:val="en-US" w:eastAsia="zh-CN"/>
        </w:rPr>
        <w:t>本文件适用于</w:t>
      </w:r>
      <w:r>
        <w:rPr>
          <w:highlight w:val="none"/>
        </w:rPr>
        <w:t>湖北省内新建或改造的茶叶加工企业</w:t>
      </w:r>
      <w:r>
        <w:rPr>
          <w:rFonts w:hint="eastAsia" w:ascii="宋体" w:hAnsi="宋体" w:eastAsia="宋体" w:cs="Times New Roman"/>
          <w:highlight w:val="none"/>
          <w:lang w:eastAsia="zh-CN"/>
        </w:rPr>
        <w:t>（以下简称“茶</w:t>
      </w:r>
      <w:r>
        <w:rPr>
          <w:rFonts w:hint="eastAsia" w:ascii="宋体" w:hAnsi="宋体" w:cs="Times New Roman"/>
          <w:highlight w:val="none"/>
          <w:lang w:eastAsia="zh-CN"/>
        </w:rPr>
        <w:t>企</w:t>
      </w:r>
      <w:r>
        <w:rPr>
          <w:rFonts w:hint="eastAsia" w:ascii="宋体" w:hAnsi="宋体" w:eastAsia="宋体" w:cs="Times New Roman"/>
          <w:highlight w:val="none"/>
          <w:lang w:eastAsia="zh-CN"/>
        </w:rPr>
        <w:t>”）</w:t>
      </w:r>
      <w:r>
        <w:rPr>
          <w:highlight w:val="none"/>
        </w:rPr>
        <w:t>，包括绿茶、红茶、青砖茶等主要品类</w:t>
      </w:r>
      <w:r>
        <w:rPr>
          <w:rFonts w:hint="eastAsia"/>
          <w:highlight w:val="none"/>
          <w:lang w:eastAsia="zh-CN"/>
        </w:rPr>
        <w:t>茶企实施的电能替代</w:t>
      </w:r>
      <w:r>
        <w:rPr>
          <w:highlight w:val="none"/>
        </w:rPr>
        <w:t>。</w:t>
      </w:r>
    </w:p>
    <w:p w14:paraId="4C0FFB84">
      <w:pPr>
        <w:pStyle w:val="106"/>
        <w:numPr>
          <w:ilvl w:val="1"/>
          <w:numId w:val="0"/>
        </w:numPr>
        <w:spacing w:before="312" w:after="312"/>
        <w:ind w:left="0" w:leftChars="0" w:firstLine="0" w:firstLineChars="0"/>
        <w:rPr>
          <w:highlight w:val="none"/>
        </w:rPr>
      </w:pPr>
      <w:bookmarkStart w:id="47" w:name="_Toc140566769"/>
      <w:bookmarkStart w:id="48" w:name="_Toc140566838"/>
      <w:bookmarkStart w:id="49" w:name="_Toc140566685"/>
      <w:bookmarkStart w:id="50" w:name="_Toc124757460"/>
      <w:bookmarkStart w:id="51" w:name="_Toc16478"/>
      <w:bookmarkStart w:id="52" w:name="_Toc140048652"/>
      <w:bookmarkStart w:id="53" w:name="_Toc26986531"/>
      <w:bookmarkStart w:id="54" w:name="_Toc109199517"/>
      <w:bookmarkStart w:id="55" w:name="_Toc26718931"/>
      <w:bookmarkStart w:id="56" w:name="_Toc26986772"/>
      <w:r>
        <w:rPr>
          <w:rFonts w:hint="eastAsia" w:ascii="黑体" w:hAnsi="Times New Roman" w:eastAsia="黑体" w:cs="Times New Roman"/>
          <w:b w:val="0"/>
          <w:i w:val="0"/>
          <w:sz w:val="21"/>
          <w:highlight w:val="none"/>
          <w:lang w:val="en-US" w:eastAsia="zh-CN" w:bidi="ar-SA"/>
        </w:rPr>
        <w:t>2　</w:t>
      </w:r>
      <w:r>
        <w:rPr>
          <w:rFonts w:hint="eastAsia"/>
          <w:highlight w:val="none"/>
        </w:rPr>
        <w:t>规范性引用文件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sdt>
      <w:sdtPr>
        <w:rPr>
          <w:rFonts w:hint="eastAsia"/>
          <w:highlight w:val="none"/>
        </w:rPr>
        <w:id w:val="715848253"/>
        <w:placeholder>
          <w:docPart w:val="C01CA5F6D08C4FAABF4D7DF301D5888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highlight w:val="green"/>
        </w:rPr>
      </w:sdtEndPr>
      <w:sdtContent>
        <w:p w14:paraId="4E794B88">
          <w:pPr>
            <w:pStyle w:val="58"/>
            <w:ind w:firstLine="420"/>
            <w:rPr>
              <w:highlight w:val="green"/>
            </w:rPr>
          </w:pPr>
          <w:r>
            <w:rPr>
              <w:rFonts w:hint="eastAsia"/>
              <w:highlight w:val="none"/>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7AF7F8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420" w:leftChars="200" w:right="0" w:firstLine="0" w:firstLineChars="0"/>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GB/T 14549  电能质量公用电网谐波</w:t>
      </w:r>
    </w:p>
    <w:p w14:paraId="7C0F509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420" w:leftChars="200" w:right="0" w:firstLine="0" w:firstLineChars="0"/>
        <w:jc w:val="left"/>
        <w:rPr>
          <w:rFonts w:hint="eastAsia" w:ascii="宋体" w:hAnsi="宋体" w:eastAsia="宋体" w:cs="Times New Roman"/>
          <w:b w:val="0"/>
          <w:bCs w:val="0"/>
          <w:kern w:val="2"/>
          <w:sz w:val="21"/>
          <w:szCs w:val="24"/>
          <w:highlight w:val="none"/>
          <w:lang w:val="en-US" w:eastAsia="zh-CN" w:bidi="ar-SA"/>
        </w:rPr>
      </w:pPr>
      <w:r>
        <w:rPr>
          <w:rFonts w:hint="eastAsia" w:ascii="宋体" w:hAnsi="宋体" w:eastAsia="宋体" w:cs="Times New Roman"/>
          <w:b w:val="0"/>
          <w:bCs w:val="0"/>
          <w:kern w:val="2"/>
          <w:sz w:val="21"/>
          <w:szCs w:val="24"/>
          <w:highlight w:val="none"/>
          <w:lang w:val="en-US" w:eastAsia="zh-CN" w:bidi="ar-SA"/>
        </w:rPr>
        <w:t>GB 50054  低压配电设计规范</w:t>
      </w:r>
    </w:p>
    <w:p w14:paraId="1D00BCD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20" w:firstLineChars="200"/>
        <w:rPr>
          <w:rFonts w:hint="eastAsia" w:ascii="宋体" w:hAnsi="宋体" w:eastAsia="宋体" w:cs="Times New Roman"/>
          <w:b w:val="0"/>
          <w:bCs w:val="0"/>
          <w:kern w:val="2"/>
          <w:sz w:val="21"/>
          <w:szCs w:val="24"/>
          <w:highlight w:val="none"/>
          <w:lang w:val="en-US" w:eastAsia="zh-CN" w:bidi="ar-SA"/>
        </w:rPr>
      </w:pPr>
      <w:r>
        <w:rPr>
          <w:rFonts w:hint="eastAsia" w:ascii="宋体" w:hAnsi="宋体" w:eastAsia="宋体" w:cs="Times New Roman"/>
          <w:b w:val="0"/>
          <w:bCs w:val="0"/>
          <w:kern w:val="2"/>
          <w:sz w:val="21"/>
          <w:szCs w:val="24"/>
          <w:highlight w:val="none"/>
          <w:lang w:val="en-US" w:eastAsia="zh-CN" w:bidi="ar-SA"/>
        </w:rPr>
        <w:t xml:space="preserve">GB 50061  66KV及以下架空电力线路设计规范 </w:t>
      </w:r>
    </w:p>
    <w:p w14:paraId="49E5423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20" w:firstLineChars="200"/>
        <w:rPr>
          <w:rFonts w:hint="default"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 xml:space="preserve">GB 50065  交流电气装置的接地设计规范                                                                                                                                                                                                                                                                                                                                                                                                                                                                                                                                                                                                                                                                                                                                                                                                                                                                                                                                                                                                                             </w:t>
      </w:r>
    </w:p>
    <w:p w14:paraId="3EFE475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20" w:firstLineChars="200"/>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 xml:space="preserve">GB/Z 29328 重要电力用户供电电源及自备应急电源配置技术规范 </w:t>
      </w:r>
    </w:p>
    <w:p w14:paraId="3ADDB95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420" w:leftChars="200" w:right="0" w:firstLine="0" w:firstLineChars="0"/>
        <w:jc w:val="left"/>
        <w:rPr>
          <w:rFonts w:hint="eastAsia" w:ascii="宋体" w:hAnsi="宋体" w:eastAsia="宋体" w:cs="Times New Roman"/>
          <w:b w:val="0"/>
          <w:bCs w:val="0"/>
          <w:kern w:val="2"/>
          <w:sz w:val="21"/>
          <w:szCs w:val="24"/>
          <w:highlight w:val="none"/>
          <w:lang w:val="en-US" w:eastAsia="zh-CN" w:bidi="ar-SA"/>
        </w:rPr>
      </w:pPr>
      <w:r>
        <w:rPr>
          <w:rFonts w:hint="eastAsia" w:ascii="宋体" w:hAnsi="宋体" w:eastAsia="宋体" w:cs="Times New Roman"/>
          <w:b w:val="0"/>
          <w:bCs w:val="0"/>
          <w:kern w:val="2"/>
          <w:sz w:val="21"/>
          <w:szCs w:val="24"/>
          <w:highlight w:val="none"/>
          <w:lang w:val="en-US" w:eastAsia="zh-CN" w:bidi="ar-SA"/>
        </w:rPr>
        <w:t>DL/T 2034.1  电能替代设备接入电网技术条件 第1部分：通则</w:t>
      </w:r>
    </w:p>
    <w:p w14:paraId="224B8A8E">
      <w:pPr>
        <w:spacing w:line="240" w:lineRule="auto"/>
        <w:ind w:firstLine="420" w:firstLineChars="200"/>
        <w:rPr>
          <w:rFonts w:hint="eastAsia"/>
          <w:highlight w:val="none"/>
          <w:lang w:val="en-US" w:eastAsia="zh-CN"/>
        </w:rPr>
      </w:pPr>
      <w:r>
        <w:rPr>
          <w:rFonts w:hint="eastAsia" w:ascii="宋体" w:hAnsi="宋体" w:eastAsia="宋体" w:cs="Times New Roman"/>
          <w:b w:val="0"/>
          <w:bCs w:val="0"/>
          <w:kern w:val="2"/>
          <w:sz w:val="21"/>
          <w:szCs w:val="24"/>
          <w:highlight w:val="none"/>
          <w:lang w:val="en-US" w:eastAsia="zh-CN" w:bidi="ar-SA"/>
        </w:rPr>
        <w:t>DL/T 2034.</w:t>
      </w:r>
      <w:r>
        <w:rPr>
          <w:rFonts w:hint="eastAsia" w:ascii="宋体" w:hAnsi="宋体" w:cs="Times New Roman"/>
          <w:b w:val="0"/>
          <w:bCs w:val="0"/>
          <w:kern w:val="2"/>
          <w:sz w:val="21"/>
          <w:szCs w:val="24"/>
          <w:highlight w:val="none"/>
          <w:lang w:val="en-US" w:eastAsia="zh-CN" w:bidi="ar-SA"/>
        </w:rPr>
        <w:t>2</w:t>
      </w:r>
      <w:r>
        <w:rPr>
          <w:rFonts w:hint="eastAsia" w:ascii="宋体" w:hAnsi="宋体" w:eastAsia="宋体" w:cs="Times New Roman"/>
          <w:b w:val="0"/>
          <w:bCs w:val="0"/>
          <w:kern w:val="2"/>
          <w:sz w:val="21"/>
          <w:szCs w:val="24"/>
          <w:highlight w:val="none"/>
          <w:lang w:val="en-US" w:eastAsia="zh-CN" w:bidi="ar-SA"/>
        </w:rPr>
        <w:t xml:space="preserve">  电能替代设备接入电网技术条件 第</w:t>
      </w:r>
      <w:r>
        <w:rPr>
          <w:rFonts w:hint="eastAsia" w:ascii="宋体" w:hAnsi="宋体" w:cs="Times New Roman"/>
          <w:b w:val="0"/>
          <w:bCs w:val="0"/>
          <w:kern w:val="2"/>
          <w:sz w:val="21"/>
          <w:szCs w:val="24"/>
          <w:highlight w:val="none"/>
          <w:lang w:val="en-US" w:eastAsia="zh-CN" w:bidi="ar-SA"/>
        </w:rPr>
        <w:t>2</w:t>
      </w:r>
      <w:r>
        <w:rPr>
          <w:rFonts w:hint="eastAsia" w:ascii="宋体" w:hAnsi="宋体" w:eastAsia="宋体" w:cs="Times New Roman"/>
          <w:b w:val="0"/>
          <w:bCs w:val="0"/>
          <w:kern w:val="2"/>
          <w:sz w:val="21"/>
          <w:szCs w:val="24"/>
          <w:highlight w:val="none"/>
          <w:lang w:val="en-US" w:eastAsia="zh-CN" w:bidi="ar-SA"/>
        </w:rPr>
        <w:t>部分：</w:t>
      </w:r>
      <w:r>
        <w:rPr>
          <w:rFonts w:hint="eastAsia" w:ascii="宋体" w:hAnsi="宋体" w:cs="Times New Roman"/>
          <w:b w:val="0"/>
          <w:bCs w:val="0"/>
          <w:kern w:val="2"/>
          <w:sz w:val="21"/>
          <w:szCs w:val="24"/>
          <w:highlight w:val="none"/>
          <w:lang w:val="en-US" w:eastAsia="zh-CN" w:bidi="ar-SA"/>
        </w:rPr>
        <w:t>电锅炉</w:t>
      </w:r>
    </w:p>
    <w:p w14:paraId="251DE2C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420" w:leftChars="200" w:right="0" w:firstLine="0" w:firstLineChars="0"/>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GH/T 1077  茶叶加工技术规程</w:t>
      </w:r>
    </w:p>
    <w:p w14:paraId="6F45810A">
      <w:pPr>
        <w:pStyle w:val="106"/>
        <w:numPr>
          <w:ilvl w:val="1"/>
          <w:numId w:val="0"/>
        </w:numPr>
        <w:spacing w:before="312" w:after="312"/>
        <w:ind w:left="0" w:leftChars="0" w:firstLine="0" w:firstLineChars="0"/>
        <w:rPr>
          <w:highlight w:val="none"/>
        </w:rPr>
      </w:pPr>
      <w:bookmarkStart w:id="57" w:name="_Toc124757461"/>
      <w:bookmarkStart w:id="58" w:name="_Toc140566770"/>
      <w:bookmarkStart w:id="59" w:name="_Toc140048653"/>
      <w:bookmarkStart w:id="60" w:name="_Toc140566839"/>
      <w:bookmarkStart w:id="61" w:name="_Toc140566686"/>
      <w:bookmarkStart w:id="62" w:name="_Toc109199518"/>
      <w:bookmarkStart w:id="63" w:name="_Toc26403"/>
      <w:r>
        <w:rPr>
          <w:rFonts w:hint="eastAsia" w:ascii="黑体" w:hAnsi="Times New Roman" w:eastAsia="黑体" w:cs="Times New Roman"/>
          <w:b w:val="0"/>
          <w:i w:val="0"/>
          <w:sz w:val="21"/>
          <w:highlight w:val="none"/>
          <w:lang w:val="en-US" w:eastAsia="zh-CN" w:bidi="ar-SA"/>
        </w:rPr>
        <w:t>3　</w:t>
      </w:r>
      <w:r>
        <w:rPr>
          <w:rFonts w:hint="eastAsia"/>
          <w:szCs w:val="21"/>
          <w:highlight w:val="none"/>
        </w:rPr>
        <w:t>术语和定义</w:t>
      </w:r>
      <w:bookmarkEnd w:id="57"/>
      <w:bookmarkEnd w:id="58"/>
      <w:bookmarkEnd w:id="59"/>
      <w:bookmarkEnd w:id="60"/>
      <w:bookmarkEnd w:id="61"/>
      <w:bookmarkEnd w:id="62"/>
      <w:bookmarkEnd w:id="63"/>
    </w:p>
    <w:p w14:paraId="0A3B1390">
      <w:pPr>
        <w:pStyle w:val="58"/>
        <w:ind w:firstLine="420"/>
        <w:rPr>
          <w:highlight w:val="none"/>
        </w:rPr>
      </w:pPr>
      <w:r>
        <w:rPr>
          <w:rFonts w:hint="eastAsia" w:hAnsi="宋体"/>
          <w:kern w:val="2"/>
          <w:szCs w:val="21"/>
          <w:highlight w:val="none"/>
          <w:lang w:val="en-US" w:eastAsia="zh-CN"/>
        </w:rPr>
        <w:t>DL</w:t>
      </w:r>
      <w:r>
        <w:rPr>
          <w:rFonts w:hint="eastAsia" w:hAnsi="宋体"/>
          <w:kern w:val="2"/>
          <w:szCs w:val="21"/>
          <w:highlight w:val="none"/>
          <w:lang w:eastAsia="zh-CN"/>
        </w:rPr>
        <w:t>/T</w:t>
      </w:r>
      <w:r>
        <w:rPr>
          <w:rFonts w:hint="eastAsia" w:hAnsi="宋体"/>
          <w:kern w:val="2"/>
          <w:szCs w:val="21"/>
          <w:highlight w:val="none"/>
          <w:lang w:val="en-US" w:eastAsia="zh-CN"/>
        </w:rPr>
        <w:t xml:space="preserve"> 2034.1</w:t>
      </w:r>
      <w:sdt>
        <w:sdtPr>
          <w:rPr>
            <w:rFonts w:hint="eastAsia"/>
            <w:highlight w:val="none"/>
          </w:rPr>
          <w:id w:val="-1909835108"/>
          <w:placeholder>
            <w:docPart w:val="5BBA7585995F44C4A62BE396295128C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highlight w:val="none"/>
          </w:rPr>
        </w:sdtEndPr>
        <w:sdtContent>
          <w:bookmarkStart w:id="64" w:name="_Toc26986532"/>
          <w:bookmarkEnd w:id="64"/>
          <w:r>
            <w:rPr>
              <w:rFonts w:hint="eastAsia" w:ascii="宋体" w:hAnsi="Times New Roman" w:eastAsia="宋体" w:cs="Times New Roman"/>
              <w:sz w:val="21"/>
              <w:highlight w:val="none"/>
              <w:lang w:val="en-US" w:eastAsia="zh-CN" w:bidi="ar-SA"/>
            </w:rPr>
            <w:t>界定的以及下列术语和定义适用于本文件。</w:t>
          </w:r>
        </w:sdtContent>
      </w:sdt>
    </w:p>
    <w:p w14:paraId="676FB7BA">
      <w:pPr>
        <w:pStyle w:val="107"/>
        <w:numPr>
          <w:ilvl w:val="2"/>
          <w:numId w:val="0"/>
        </w:numPr>
        <w:bidi w:val="0"/>
        <w:ind w:leftChars="0"/>
        <w:rPr>
          <w:rFonts w:hint="eastAsia"/>
          <w:highlight w:val="none"/>
          <w:lang w:val="en-US" w:eastAsia="zh-CN"/>
        </w:rPr>
      </w:pPr>
      <w:bookmarkStart w:id="65" w:name="_Toc140566687"/>
      <w:bookmarkStart w:id="66" w:name="_Toc140566840"/>
      <w:bookmarkStart w:id="67" w:name="_Toc140566771"/>
      <w:bookmarkStart w:id="68" w:name="_Toc140048654"/>
      <w:r>
        <w:rPr>
          <w:rFonts w:hint="eastAsia"/>
          <w:highlight w:val="none"/>
          <w:lang w:val="en-US" w:eastAsia="zh-CN"/>
        </w:rPr>
        <w:t xml:space="preserve">3.1  </w:t>
      </w:r>
    </w:p>
    <w:p w14:paraId="1FCC9364">
      <w:pPr>
        <w:pStyle w:val="107"/>
        <w:keepNext w:val="0"/>
        <w:keepLines w:val="0"/>
        <w:pageBreakBefore w:val="0"/>
        <w:numPr>
          <w:ilvl w:val="2"/>
          <w:numId w:val="0"/>
        </w:numPr>
        <w:kinsoku/>
        <w:wordWrap/>
        <w:topLinePunct w:val="0"/>
        <w:autoSpaceDE/>
        <w:autoSpaceDN/>
        <w:bidi w:val="0"/>
        <w:adjustRightInd/>
        <w:snapToGrid/>
        <w:spacing w:before="0" w:beforeLines="0" w:after="0" w:afterLines="0"/>
        <w:ind w:leftChars="0" w:firstLine="420" w:firstLineChars="200"/>
        <w:textAlignment w:val="auto"/>
        <w:rPr>
          <w:highlight w:val="none"/>
        </w:rPr>
      </w:pPr>
      <w:r>
        <w:rPr>
          <w:rFonts w:hint="eastAsia"/>
          <w:highlight w:val="none"/>
          <w:lang w:val="en-US" w:eastAsia="zh-CN"/>
        </w:rPr>
        <w:t xml:space="preserve">电制茶  </w:t>
      </w:r>
      <w:r>
        <w:rPr>
          <w:rFonts w:hint="default"/>
          <w:highlight w:val="none"/>
          <w:lang w:val="en-US" w:eastAsia="zh-CN"/>
        </w:rPr>
        <w:t>electric producing te</w:t>
      </w:r>
      <w:r>
        <w:rPr>
          <w:rFonts w:hint="eastAsia"/>
          <w:highlight w:val="none"/>
          <w:lang w:val="en-US" w:eastAsia="zh-CN"/>
        </w:rPr>
        <w:t>a</w:t>
      </w:r>
    </w:p>
    <w:p w14:paraId="51C9BAAF">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firstLine="420" w:firstLineChars="200"/>
        <w:jc w:val="both"/>
        <w:textAlignment w:val="auto"/>
        <w:outlineLvl w:val="0"/>
        <w:rPr>
          <w:rFonts w:hint="eastAsia"/>
          <w:highlight w:val="none"/>
          <w:lang w:val="en-US" w:eastAsia="zh-CN"/>
        </w:rPr>
      </w:pPr>
      <w:r>
        <w:rPr>
          <w:rFonts w:hint="eastAsia"/>
          <w:highlight w:val="none"/>
          <w:lang w:val="en-US" w:eastAsia="zh-CN"/>
        </w:rPr>
        <w:t>使用电能替代手工加工以及薪柴、燃煤（炭）、燃油、燃气等</w:t>
      </w:r>
      <w:r>
        <w:rPr>
          <w:rFonts w:hint="eastAsia"/>
          <w:highlight w:val="none"/>
        </w:rPr>
        <w:t>化石类一次</w:t>
      </w:r>
      <w:r>
        <w:rPr>
          <w:rFonts w:hint="eastAsia"/>
          <w:highlight w:val="none"/>
          <w:lang w:val="en-US" w:eastAsia="zh-CN"/>
        </w:rPr>
        <w:t>能源，采用制茶专用的电能替代设备及相应的工艺技术完成茶叶</w:t>
      </w:r>
      <w:r>
        <w:rPr>
          <w:highlight w:val="none"/>
        </w:rPr>
        <w:t>杀青、揉捻、干燥等核心工序的生产</w:t>
      </w:r>
      <w:r>
        <w:rPr>
          <w:rFonts w:hint="eastAsia"/>
          <w:highlight w:val="none"/>
          <w:lang w:val="en-US" w:eastAsia="zh-CN"/>
        </w:rPr>
        <w:t>加工</w:t>
      </w:r>
      <w:r>
        <w:rPr>
          <w:highlight w:val="none"/>
        </w:rPr>
        <w:t>方式。</w:t>
      </w:r>
      <w:r>
        <w:rPr>
          <w:rFonts w:hint="eastAsia"/>
          <w:highlight w:val="none"/>
          <w:lang w:val="en-US" w:eastAsia="zh-CN"/>
        </w:rPr>
        <w:t>又称“电炒茶”、“电烘茶”。</w:t>
      </w:r>
    </w:p>
    <w:p w14:paraId="4918047D">
      <w:pPr>
        <w:pStyle w:val="107"/>
        <w:numPr>
          <w:ilvl w:val="2"/>
          <w:numId w:val="0"/>
        </w:numPr>
        <w:bidi w:val="0"/>
        <w:ind w:leftChars="0"/>
        <w:rPr>
          <w:rFonts w:hint="eastAsia"/>
          <w:highlight w:val="none"/>
          <w:lang w:val="en-US" w:eastAsia="zh-CN"/>
        </w:rPr>
      </w:pPr>
      <w:r>
        <w:rPr>
          <w:rFonts w:hint="eastAsia"/>
          <w:highlight w:val="none"/>
          <w:lang w:val="en-US" w:eastAsia="zh-CN"/>
        </w:rPr>
        <w:t xml:space="preserve">3.2 </w:t>
      </w:r>
    </w:p>
    <w:p w14:paraId="1F25483B">
      <w:pPr>
        <w:pStyle w:val="107"/>
        <w:keepNext w:val="0"/>
        <w:keepLines w:val="0"/>
        <w:pageBreakBefore w:val="0"/>
        <w:widowControl/>
        <w:numPr>
          <w:ilvl w:val="2"/>
          <w:numId w:val="0"/>
        </w:numPr>
        <w:kinsoku/>
        <w:wordWrap/>
        <w:overflowPunct/>
        <w:topLinePunct w:val="0"/>
        <w:bidi w:val="0"/>
        <w:adjustRightInd/>
        <w:snapToGrid/>
        <w:spacing w:before="0" w:beforeLines="0" w:after="0" w:afterLines="0"/>
        <w:ind w:leftChars="0" w:firstLine="420" w:firstLineChars="200"/>
        <w:textAlignment w:val="auto"/>
        <w:rPr>
          <w:rFonts w:hint="eastAsia" w:hAnsi="Times New Roman" w:cs="Times New Roman"/>
          <w:highlight w:val="none"/>
          <w:lang w:val="en-US" w:eastAsia="zh-CN"/>
        </w:rPr>
      </w:pPr>
      <w:r>
        <w:rPr>
          <w:rFonts w:hint="eastAsia" w:hAnsi="Times New Roman" w:cs="Times New Roman"/>
          <w:highlight w:val="none"/>
          <w:lang w:val="en-US" w:eastAsia="zh-CN"/>
        </w:rPr>
        <w:t xml:space="preserve">电能替代 </w:t>
      </w:r>
      <w:r>
        <w:rPr>
          <w:rFonts w:hint="eastAsia" w:cs="Times New Roman"/>
          <w:highlight w:val="none"/>
          <w:lang w:val="en-US" w:eastAsia="zh-CN"/>
        </w:rPr>
        <w:t xml:space="preserve"> </w:t>
      </w:r>
      <w:r>
        <w:rPr>
          <w:rFonts w:hint="eastAsia"/>
          <w:highlight w:val="none"/>
          <w:lang w:val="en-US" w:eastAsia="zh-CN"/>
        </w:rPr>
        <w:t>electric energy substitute</w:t>
      </w:r>
    </w:p>
    <w:p w14:paraId="66ABEB0F">
      <w:pPr>
        <w:pStyle w:val="58"/>
        <w:keepNext w:val="0"/>
        <w:keepLines w:val="0"/>
        <w:pageBreakBefore w:val="0"/>
        <w:widowControl/>
        <w:kinsoku/>
        <w:wordWrap/>
        <w:overflowPunct/>
        <w:topLinePunct w:val="0"/>
        <w:bidi w:val="0"/>
        <w:adjustRightInd/>
        <w:snapToGrid/>
        <w:textAlignment w:val="auto"/>
        <w:rPr>
          <w:rFonts w:hint="eastAsia"/>
          <w:highlight w:val="none"/>
          <w:lang w:val="en-US" w:eastAsia="zh-CN"/>
        </w:rPr>
      </w:pPr>
      <w:r>
        <w:rPr>
          <w:rFonts w:hint="eastAsia" w:cs="Times New Roman"/>
          <w:highlight w:val="none"/>
          <w:lang w:val="en-US" w:eastAsia="zh-CN"/>
        </w:rPr>
        <w:t>一种能源消费方式。即</w:t>
      </w:r>
      <w:r>
        <w:rPr>
          <w:highlight w:val="none"/>
        </w:rPr>
        <w:t>在终端能源消费环节</w:t>
      </w:r>
      <w:r>
        <w:rPr>
          <w:rFonts w:hint="eastAsia"/>
          <w:highlight w:val="none"/>
          <w:lang w:val="en-US" w:eastAsia="zh-CN"/>
        </w:rPr>
        <w:t>，</w:t>
      </w:r>
      <w:r>
        <w:rPr>
          <w:highlight w:val="none"/>
        </w:rPr>
        <w:t>使用电能替代燃煤（炭）、燃油、燃气</w:t>
      </w:r>
      <w:r>
        <w:rPr>
          <w:rFonts w:hint="eastAsia"/>
          <w:highlight w:val="none"/>
        </w:rPr>
        <w:t>等化石类一次</w:t>
      </w:r>
      <w:r>
        <w:rPr>
          <w:highlight w:val="none"/>
        </w:rPr>
        <w:t>能源消费方式。</w:t>
      </w:r>
    </w:p>
    <w:p w14:paraId="2017714F">
      <w:pPr>
        <w:pStyle w:val="58"/>
        <w:rPr>
          <w:rFonts w:hint="eastAsia" w:ascii="黑体" w:hAnsi="黑体" w:eastAsia="黑体" w:cs="黑体"/>
          <w:sz w:val="18"/>
          <w:szCs w:val="18"/>
          <w:highlight w:val="none"/>
          <w:lang w:val="en-US" w:eastAsia="zh-CN"/>
        </w:rPr>
      </w:pPr>
      <w:r>
        <w:rPr>
          <w:rStyle w:val="238"/>
          <w:rFonts w:hint="eastAsia" w:ascii="黑体" w:hAnsi="黑体" w:eastAsia="黑体" w:cs="黑体"/>
          <w:sz w:val="18"/>
          <w:szCs w:val="18"/>
          <w:highlight w:val="none"/>
          <w:lang w:val="en-US" w:eastAsia="zh-CN"/>
        </w:rPr>
        <w:t>注：在</w:t>
      </w:r>
      <w:r>
        <w:rPr>
          <w:rFonts w:hint="eastAsia" w:hAnsi="宋体" w:cs="宋体"/>
          <w:sz w:val="18"/>
          <w:szCs w:val="18"/>
          <w:highlight w:val="none"/>
          <w:lang w:val="en-US" w:eastAsia="zh-CN"/>
        </w:rPr>
        <w:t>茶叶加工领域，通过实施电能替代，有助于茶企提高生产效率、降低人工成本、提升产品品质、增加经济效益、减少环境污染，促进企业绿色、低碳、可持续发展。</w:t>
      </w:r>
    </w:p>
    <w:p w14:paraId="49DA665B">
      <w:pPr>
        <w:pStyle w:val="107"/>
        <w:numPr>
          <w:ilvl w:val="2"/>
          <w:numId w:val="0"/>
        </w:numPr>
        <w:bidi w:val="0"/>
        <w:ind w:leftChars="0"/>
        <w:rPr>
          <w:rFonts w:hint="eastAsia"/>
          <w:highlight w:val="none"/>
          <w:lang w:val="en-US" w:eastAsia="zh-CN"/>
        </w:rPr>
      </w:pPr>
      <w:r>
        <w:rPr>
          <w:rFonts w:hint="eastAsia"/>
          <w:highlight w:val="none"/>
          <w:lang w:val="en-US" w:eastAsia="zh-CN"/>
        </w:rPr>
        <w:t xml:space="preserve">3.3 </w:t>
      </w:r>
    </w:p>
    <w:p w14:paraId="61E3C35F">
      <w:pPr>
        <w:pStyle w:val="107"/>
        <w:keepNext w:val="0"/>
        <w:keepLines w:val="0"/>
        <w:pageBreakBefore w:val="0"/>
        <w:widowControl/>
        <w:numPr>
          <w:ilvl w:val="2"/>
          <w:numId w:val="0"/>
        </w:numPr>
        <w:kinsoku/>
        <w:wordWrap/>
        <w:overflowPunct/>
        <w:topLinePunct w:val="0"/>
        <w:autoSpaceDE/>
        <w:autoSpaceDN/>
        <w:bidi w:val="0"/>
        <w:snapToGrid/>
        <w:spacing w:before="0" w:beforeLines="0" w:after="0" w:afterLines="0"/>
        <w:ind w:leftChars="0" w:firstLine="420" w:firstLineChars="200"/>
        <w:textAlignment w:val="auto"/>
        <w:rPr>
          <w:rFonts w:hint="eastAsia"/>
          <w:highlight w:val="none"/>
          <w:lang w:val="en-US" w:eastAsia="zh-CN"/>
        </w:rPr>
      </w:pPr>
      <w:r>
        <w:rPr>
          <w:rFonts w:hint="eastAsia"/>
          <w:highlight w:val="none"/>
          <w:lang w:val="en-US" w:eastAsia="zh-CN"/>
        </w:rPr>
        <w:t xml:space="preserve">电能替代设备  electric energy substitute equipment </w:t>
      </w:r>
    </w:p>
    <w:p w14:paraId="5677B592">
      <w:pPr>
        <w:keepNext w:val="0"/>
        <w:keepLines w:val="0"/>
        <w:pageBreakBefore w:val="0"/>
        <w:widowControl/>
        <w:suppressLineNumbers w:val="0"/>
        <w:kinsoku/>
        <w:wordWrap/>
        <w:overflowPunct/>
        <w:topLinePunct w:val="0"/>
        <w:autoSpaceDE/>
        <w:autoSpaceDN/>
        <w:bidi w:val="0"/>
        <w:snapToGrid/>
        <w:spacing w:line="24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利用电能驱动，</w:t>
      </w:r>
      <w:r>
        <w:rPr>
          <w:highlight w:val="none"/>
        </w:rPr>
        <w:t>替代传统燃煤（炭）、燃油、燃气设备的电气化设备</w:t>
      </w:r>
      <w:r>
        <w:rPr>
          <w:rFonts w:hint="eastAsia" w:ascii="宋体" w:hAnsi="宋体" w:eastAsia="宋体" w:cs="宋体"/>
          <w:color w:val="000000"/>
          <w:kern w:val="0"/>
          <w:sz w:val="21"/>
          <w:szCs w:val="21"/>
          <w:highlight w:val="none"/>
          <w:lang w:val="en-US" w:eastAsia="zh-CN" w:bidi="ar"/>
        </w:rPr>
        <w:t>。可是单个设备</w:t>
      </w: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也可是包含软件和多个设备在内的成套设备。根据电能转化形成能量的类别，将</w:t>
      </w:r>
      <w:r>
        <w:rPr>
          <w:rFonts w:hint="eastAsia" w:ascii="宋体" w:hAnsi="宋体" w:cs="宋体"/>
          <w:color w:val="000000"/>
          <w:kern w:val="0"/>
          <w:sz w:val="21"/>
          <w:szCs w:val="21"/>
          <w:highlight w:val="none"/>
          <w:lang w:val="en-US" w:eastAsia="zh-CN" w:bidi="ar"/>
        </w:rPr>
        <w:t>电能替代设备</w:t>
      </w:r>
      <w:r>
        <w:rPr>
          <w:rFonts w:hint="eastAsia" w:ascii="宋体" w:hAnsi="宋体" w:eastAsia="宋体" w:cs="宋体"/>
          <w:color w:val="000000"/>
          <w:kern w:val="0"/>
          <w:sz w:val="21"/>
          <w:szCs w:val="21"/>
          <w:highlight w:val="none"/>
          <w:lang w:val="en-US" w:eastAsia="zh-CN" w:bidi="ar"/>
        </w:rPr>
        <w:t>分为电制热/冷、电转动力两类。</w:t>
      </w:r>
    </w:p>
    <w:p w14:paraId="01D37D53">
      <w:pPr>
        <w:pStyle w:val="233"/>
        <w:ind w:firstLineChars="0"/>
        <w:jc w:val="left"/>
        <w:rPr>
          <w:rFonts w:hint="eastAsia" w:hAnsi="宋体"/>
          <w:kern w:val="2"/>
          <w:szCs w:val="21"/>
          <w:highlight w:val="none"/>
          <w:lang w:eastAsia="zh-CN"/>
        </w:rPr>
      </w:pPr>
      <w:r>
        <w:rPr>
          <w:highlight w:val="none"/>
        </w:rPr>
        <w:t>[</w:t>
      </w:r>
      <w:r>
        <w:rPr>
          <w:rFonts w:hint="eastAsia" w:hAnsi="宋体"/>
          <w:kern w:val="2"/>
          <w:szCs w:val="21"/>
          <w:highlight w:val="none"/>
          <w:lang w:eastAsia="zh-CN"/>
        </w:rPr>
        <w:t>来源：</w:t>
      </w:r>
      <w:r>
        <w:rPr>
          <w:rFonts w:hint="eastAsia" w:hAnsi="宋体"/>
          <w:kern w:val="2"/>
          <w:szCs w:val="21"/>
          <w:highlight w:val="none"/>
          <w:lang w:val="en-US" w:eastAsia="zh-CN"/>
        </w:rPr>
        <w:t>DL</w:t>
      </w:r>
      <w:r>
        <w:rPr>
          <w:rFonts w:hint="eastAsia" w:hAnsi="宋体"/>
          <w:kern w:val="2"/>
          <w:szCs w:val="21"/>
          <w:highlight w:val="none"/>
          <w:lang w:eastAsia="zh-CN"/>
        </w:rPr>
        <w:t>/T</w:t>
      </w:r>
      <w:r>
        <w:rPr>
          <w:rFonts w:hint="eastAsia" w:hAnsi="宋体"/>
          <w:kern w:val="2"/>
          <w:szCs w:val="21"/>
          <w:highlight w:val="none"/>
          <w:lang w:val="en-US" w:eastAsia="zh-CN"/>
        </w:rPr>
        <w:t xml:space="preserve"> 2034.1</w:t>
      </w:r>
      <w:r>
        <w:rPr>
          <w:rFonts w:hint="eastAsia" w:hAnsi="宋体"/>
          <w:kern w:val="2"/>
          <w:szCs w:val="21"/>
          <w:highlight w:val="none"/>
          <w:lang w:eastAsia="zh-CN"/>
        </w:rPr>
        <w:t>-20</w:t>
      </w:r>
      <w:r>
        <w:rPr>
          <w:rFonts w:hint="eastAsia" w:hAnsi="宋体"/>
          <w:kern w:val="2"/>
          <w:szCs w:val="21"/>
          <w:highlight w:val="none"/>
          <w:lang w:val="en-US" w:eastAsia="zh-CN"/>
        </w:rPr>
        <w:t>19</w:t>
      </w:r>
      <w:r>
        <w:rPr>
          <w:rFonts w:hint="eastAsia"/>
          <w:highlight w:val="none"/>
        </w:rPr>
        <w:t>，</w:t>
      </w:r>
      <w:r>
        <w:rPr>
          <w:rFonts w:hint="eastAsia" w:hAnsi="宋体"/>
          <w:kern w:val="2"/>
          <w:szCs w:val="21"/>
          <w:highlight w:val="none"/>
          <w:lang w:eastAsia="zh-CN"/>
        </w:rPr>
        <w:t>3.</w:t>
      </w:r>
      <w:r>
        <w:rPr>
          <w:rFonts w:hint="eastAsia" w:hAnsi="宋体"/>
          <w:kern w:val="2"/>
          <w:szCs w:val="21"/>
          <w:highlight w:val="none"/>
          <w:lang w:val="en-US" w:eastAsia="zh-CN"/>
        </w:rPr>
        <w:t>1</w:t>
      </w:r>
      <w:r>
        <w:rPr>
          <w:rFonts w:hint="eastAsia" w:hAnsi="宋体"/>
          <w:kern w:val="2"/>
          <w:szCs w:val="21"/>
          <w:highlight w:val="none"/>
          <w:lang w:eastAsia="zh-CN"/>
        </w:rPr>
        <w:t>]</w:t>
      </w:r>
    </w:p>
    <w:p w14:paraId="39CEC00E">
      <w:pPr>
        <w:pStyle w:val="107"/>
        <w:numPr>
          <w:ilvl w:val="2"/>
          <w:numId w:val="0"/>
        </w:numPr>
        <w:bidi w:val="0"/>
        <w:ind w:leftChars="0"/>
        <w:rPr>
          <w:rFonts w:hint="eastAsia"/>
          <w:highlight w:val="none"/>
          <w:lang w:val="en-US" w:eastAsia="zh-CN"/>
        </w:rPr>
      </w:pPr>
      <w:r>
        <w:rPr>
          <w:rFonts w:hint="eastAsia"/>
          <w:highlight w:val="none"/>
          <w:lang w:val="en-US" w:eastAsia="zh-CN"/>
        </w:rPr>
        <w:t xml:space="preserve">3.4  </w:t>
      </w:r>
    </w:p>
    <w:p w14:paraId="19E1726F">
      <w:pPr>
        <w:pStyle w:val="107"/>
        <w:keepNext w:val="0"/>
        <w:keepLines w:val="0"/>
        <w:pageBreakBefore w:val="0"/>
        <w:widowControl/>
        <w:numPr>
          <w:ilvl w:val="2"/>
          <w:numId w:val="0"/>
        </w:numPr>
        <w:kinsoku/>
        <w:wordWrap/>
        <w:overflowPunct/>
        <w:topLinePunct w:val="0"/>
        <w:autoSpaceDE/>
        <w:autoSpaceDN/>
        <w:bidi w:val="0"/>
        <w:snapToGrid/>
        <w:spacing w:before="0" w:beforeLines="0" w:after="0" w:afterLines="0"/>
        <w:ind w:leftChars="0" w:firstLine="420" w:firstLineChars="200"/>
        <w:textAlignment w:val="auto"/>
        <w:rPr>
          <w:rFonts w:hint="eastAsia"/>
          <w:highlight w:val="none"/>
          <w:lang w:val="en-US" w:eastAsia="zh-CN"/>
        </w:rPr>
      </w:pPr>
      <w:r>
        <w:rPr>
          <w:rFonts w:hint="eastAsia"/>
          <w:highlight w:val="none"/>
          <w:lang w:val="en-US" w:eastAsia="zh-CN"/>
        </w:rPr>
        <w:t xml:space="preserve">电制热/冷类设备  </w:t>
      </w:r>
      <w:r>
        <w:rPr>
          <w:rFonts w:hint="default"/>
          <w:highlight w:val="none"/>
          <w:lang w:val="en-US" w:eastAsia="zh-CN"/>
        </w:rPr>
        <w:t>electric he</w:t>
      </w:r>
      <w:r>
        <w:rPr>
          <w:rFonts w:hint="eastAsia"/>
          <w:highlight w:val="none"/>
          <w:lang w:val="en-US" w:eastAsia="zh-CN"/>
        </w:rPr>
        <w:t>a</w:t>
      </w:r>
      <w:r>
        <w:rPr>
          <w:rFonts w:hint="default"/>
          <w:highlight w:val="none"/>
          <w:lang w:val="en-US" w:eastAsia="zh-CN"/>
        </w:rPr>
        <w:t>ting</w:t>
      </w:r>
      <w:r>
        <w:rPr>
          <w:rFonts w:hint="eastAsia"/>
          <w:highlight w:val="none"/>
          <w:lang w:val="en-US" w:eastAsia="zh-CN"/>
        </w:rPr>
        <w:t>/cooling</w:t>
      </w:r>
      <w:r>
        <w:rPr>
          <w:rFonts w:hint="default"/>
          <w:highlight w:val="none"/>
          <w:lang w:val="en-US" w:eastAsia="zh-CN"/>
        </w:rPr>
        <w:t xml:space="preserve"> equipment</w:t>
      </w:r>
    </w:p>
    <w:p w14:paraId="6ACA1BBC">
      <w:pPr>
        <w:keepNext w:val="0"/>
        <w:keepLines w:val="0"/>
        <w:pageBreakBefore w:val="0"/>
        <w:widowControl/>
        <w:suppressLineNumbers w:val="0"/>
        <w:kinsoku/>
        <w:wordWrap/>
        <w:overflowPunct/>
        <w:topLinePunct w:val="0"/>
        <w:autoSpaceDE/>
        <w:autoSpaceDN/>
        <w:bidi w:val="0"/>
        <w:snapToGrid/>
        <w:spacing w:line="24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Times New Roman" w:eastAsia="宋体" w:cs="Times New Roman"/>
          <w:kern w:val="0"/>
          <w:sz w:val="21"/>
          <w:szCs w:val="20"/>
          <w:highlight w:val="none"/>
          <w:lang w:val="en-US" w:eastAsia="zh-CN" w:bidi="ar-SA"/>
        </w:rPr>
        <w:t>利用电能驱动，最终产出热</w:t>
      </w:r>
      <w:r>
        <w:rPr>
          <w:rFonts w:hint="eastAsia" w:ascii="宋体" w:hAnsi="Times New Roman" w:cs="Times New Roman"/>
          <w:kern w:val="0"/>
          <w:sz w:val="21"/>
          <w:szCs w:val="20"/>
          <w:highlight w:val="none"/>
          <w:lang w:val="en-US" w:eastAsia="zh-CN" w:bidi="ar-SA"/>
        </w:rPr>
        <w:t>/冷</w:t>
      </w:r>
      <w:r>
        <w:rPr>
          <w:rFonts w:hint="eastAsia" w:ascii="宋体" w:hAnsi="Times New Roman" w:eastAsia="宋体" w:cs="Times New Roman"/>
          <w:kern w:val="0"/>
          <w:sz w:val="21"/>
          <w:szCs w:val="20"/>
          <w:highlight w:val="none"/>
          <w:lang w:val="en-US" w:eastAsia="zh-CN" w:bidi="ar-SA"/>
        </w:rPr>
        <w:t>能的设备。</w:t>
      </w:r>
    </w:p>
    <w:p w14:paraId="0DFA7856">
      <w:pPr>
        <w:pStyle w:val="233"/>
        <w:ind w:firstLineChars="0"/>
        <w:jc w:val="left"/>
        <w:rPr>
          <w:rFonts w:hint="eastAsia" w:hAnsi="宋体"/>
          <w:kern w:val="2"/>
          <w:szCs w:val="21"/>
          <w:highlight w:val="none"/>
          <w:lang w:eastAsia="zh-CN"/>
        </w:rPr>
      </w:pPr>
      <w:r>
        <w:rPr>
          <w:highlight w:val="none"/>
        </w:rPr>
        <w:t>[</w:t>
      </w:r>
      <w:r>
        <w:rPr>
          <w:rFonts w:hint="eastAsia" w:hAnsi="宋体"/>
          <w:kern w:val="2"/>
          <w:szCs w:val="21"/>
          <w:highlight w:val="none"/>
          <w:lang w:eastAsia="zh-CN"/>
        </w:rPr>
        <w:t>来源：</w:t>
      </w:r>
      <w:r>
        <w:rPr>
          <w:rFonts w:hint="eastAsia" w:hAnsi="宋体"/>
          <w:kern w:val="2"/>
          <w:szCs w:val="21"/>
          <w:highlight w:val="none"/>
          <w:lang w:val="en-US" w:eastAsia="zh-CN"/>
        </w:rPr>
        <w:t>DL</w:t>
      </w:r>
      <w:r>
        <w:rPr>
          <w:rFonts w:hint="eastAsia" w:hAnsi="宋体"/>
          <w:kern w:val="2"/>
          <w:szCs w:val="21"/>
          <w:highlight w:val="none"/>
          <w:lang w:eastAsia="zh-CN"/>
        </w:rPr>
        <w:t>/T</w:t>
      </w:r>
      <w:r>
        <w:rPr>
          <w:rFonts w:hint="eastAsia" w:hAnsi="宋体"/>
          <w:kern w:val="2"/>
          <w:szCs w:val="21"/>
          <w:highlight w:val="none"/>
          <w:lang w:val="en-US" w:eastAsia="zh-CN"/>
        </w:rPr>
        <w:t xml:space="preserve"> 2034.1</w:t>
      </w:r>
      <w:r>
        <w:rPr>
          <w:rFonts w:hint="eastAsia" w:hAnsi="宋体"/>
          <w:kern w:val="2"/>
          <w:szCs w:val="21"/>
          <w:highlight w:val="none"/>
          <w:lang w:eastAsia="zh-CN"/>
        </w:rPr>
        <w:t>-20</w:t>
      </w:r>
      <w:r>
        <w:rPr>
          <w:rFonts w:hint="eastAsia" w:hAnsi="宋体"/>
          <w:kern w:val="2"/>
          <w:szCs w:val="21"/>
          <w:highlight w:val="none"/>
          <w:lang w:val="en-US" w:eastAsia="zh-CN"/>
        </w:rPr>
        <w:t>19</w:t>
      </w:r>
      <w:r>
        <w:rPr>
          <w:rFonts w:hint="eastAsia"/>
          <w:highlight w:val="none"/>
        </w:rPr>
        <w:t>，</w:t>
      </w:r>
      <w:r>
        <w:rPr>
          <w:rFonts w:hint="eastAsia" w:hAnsi="宋体"/>
          <w:kern w:val="2"/>
          <w:szCs w:val="21"/>
          <w:highlight w:val="none"/>
          <w:lang w:eastAsia="zh-CN"/>
        </w:rPr>
        <w:t>3.</w:t>
      </w:r>
      <w:r>
        <w:rPr>
          <w:rFonts w:hint="eastAsia" w:hAnsi="宋体"/>
          <w:kern w:val="2"/>
          <w:szCs w:val="21"/>
          <w:highlight w:val="none"/>
          <w:lang w:val="en-US" w:eastAsia="zh-CN"/>
        </w:rPr>
        <w:t>2，有修改</w:t>
      </w:r>
      <w:r>
        <w:rPr>
          <w:rFonts w:hint="eastAsia" w:hAnsi="宋体"/>
          <w:kern w:val="2"/>
          <w:szCs w:val="21"/>
          <w:highlight w:val="none"/>
          <w:lang w:eastAsia="zh-CN"/>
        </w:rPr>
        <w:t>]</w:t>
      </w:r>
    </w:p>
    <w:p w14:paraId="5602F060">
      <w:pPr>
        <w:pStyle w:val="107"/>
        <w:numPr>
          <w:ilvl w:val="2"/>
          <w:numId w:val="0"/>
        </w:numPr>
        <w:bidi w:val="0"/>
        <w:ind w:leftChars="0"/>
        <w:rPr>
          <w:rFonts w:hint="eastAsia"/>
          <w:highlight w:val="none"/>
          <w:lang w:val="en-US" w:eastAsia="zh-CN"/>
        </w:rPr>
      </w:pPr>
      <w:r>
        <w:rPr>
          <w:rFonts w:hint="eastAsia"/>
          <w:highlight w:val="none"/>
          <w:lang w:val="en-US" w:eastAsia="zh-CN"/>
        </w:rPr>
        <w:t xml:space="preserve">3.5 </w:t>
      </w:r>
    </w:p>
    <w:p w14:paraId="18305535">
      <w:pPr>
        <w:pStyle w:val="107"/>
        <w:keepNext w:val="0"/>
        <w:keepLines w:val="0"/>
        <w:pageBreakBefore w:val="0"/>
        <w:widowControl/>
        <w:numPr>
          <w:ilvl w:val="2"/>
          <w:numId w:val="0"/>
        </w:numPr>
        <w:kinsoku/>
        <w:wordWrap/>
        <w:overflowPunct/>
        <w:topLinePunct w:val="0"/>
        <w:autoSpaceDE/>
        <w:autoSpaceDN/>
        <w:bidi w:val="0"/>
        <w:snapToGrid/>
        <w:spacing w:before="0" w:beforeLines="0" w:after="0" w:afterLines="0"/>
        <w:ind w:leftChars="0" w:firstLine="420" w:firstLineChars="200"/>
        <w:textAlignment w:val="auto"/>
        <w:rPr>
          <w:rFonts w:hint="eastAsia"/>
          <w:highlight w:val="none"/>
          <w:lang w:val="en-US" w:eastAsia="zh-CN"/>
        </w:rPr>
      </w:pPr>
      <w:r>
        <w:rPr>
          <w:rFonts w:hint="eastAsia"/>
          <w:highlight w:val="none"/>
          <w:lang w:val="en-US" w:eastAsia="zh-CN"/>
        </w:rPr>
        <w:t xml:space="preserve">电转动力类设备  </w:t>
      </w:r>
      <w:r>
        <w:rPr>
          <w:rFonts w:hint="default"/>
          <w:highlight w:val="none"/>
          <w:lang w:val="en-US" w:eastAsia="zh-CN"/>
        </w:rPr>
        <w:t>electric driving equipment</w:t>
      </w:r>
    </w:p>
    <w:p w14:paraId="691A5E9C">
      <w:pPr>
        <w:keepNext w:val="0"/>
        <w:keepLines w:val="0"/>
        <w:pageBreakBefore w:val="0"/>
        <w:widowControl/>
        <w:suppressLineNumbers w:val="0"/>
        <w:kinsoku/>
        <w:wordWrap/>
        <w:overflowPunct/>
        <w:topLinePunct w:val="0"/>
        <w:autoSpaceDE/>
        <w:autoSpaceDN/>
        <w:bidi w:val="0"/>
        <w:snapToGrid/>
        <w:spacing w:line="24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利用电能驱动，</w:t>
      </w:r>
      <w:r>
        <w:rPr>
          <w:rFonts w:hint="eastAsia" w:ascii="宋体" w:hAnsi="Times New Roman" w:eastAsia="宋体" w:cs="Times New Roman"/>
          <w:kern w:val="0"/>
          <w:sz w:val="21"/>
          <w:szCs w:val="20"/>
          <w:highlight w:val="none"/>
          <w:lang w:val="en-US" w:eastAsia="zh-CN" w:bidi="ar-SA"/>
        </w:rPr>
        <w:t>最终产出动能的设备。</w:t>
      </w:r>
    </w:p>
    <w:p w14:paraId="72043F77">
      <w:pPr>
        <w:pStyle w:val="233"/>
        <w:ind w:firstLineChars="0"/>
        <w:jc w:val="left"/>
        <w:rPr>
          <w:rFonts w:hint="eastAsia" w:hAnsi="宋体"/>
          <w:kern w:val="2"/>
          <w:szCs w:val="21"/>
          <w:highlight w:val="none"/>
          <w:lang w:eastAsia="zh-CN"/>
        </w:rPr>
      </w:pPr>
      <w:r>
        <w:rPr>
          <w:highlight w:val="none"/>
        </w:rPr>
        <w:t>[</w:t>
      </w:r>
      <w:r>
        <w:rPr>
          <w:rFonts w:hint="eastAsia" w:hAnsi="宋体"/>
          <w:kern w:val="2"/>
          <w:szCs w:val="21"/>
          <w:highlight w:val="none"/>
          <w:lang w:eastAsia="zh-CN"/>
        </w:rPr>
        <w:t>来源：</w:t>
      </w:r>
      <w:r>
        <w:rPr>
          <w:rFonts w:hint="eastAsia" w:hAnsi="宋体"/>
          <w:kern w:val="2"/>
          <w:szCs w:val="21"/>
          <w:highlight w:val="none"/>
          <w:lang w:val="en-US" w:eastAsia="zh-CN"/>
        </w:rPr>
        <w:t>DL</w:t>
      </w:r>
      <w:r>
        <w:rPr>
          <w:rFonts w:hint="eastAsia" w:hAnsi="宋体"/>
          <w:kern w:val="2"/>
          <w:szCs w:val="21"/>
          <w:highlight w:val="none"/>
          <w:lang w:eastAsia="zh-CN"/>
        </w:rPr>
        <w:t>/T</w:t>
      </w:r>
      <w:r>
        <w:rPr>
          <w:rFonts w:hint="eastAsia" w:hAnsi="宋体"/>
          <w:kern w:val="2"/>
          <w:szCs w:val="21"/>
          <w:highlight w:val="none"/>
          <w:lang w:val="en-US" w:eastAsia="zh-CN"/>
        </w:rPr>
        <w:t xml:space="preserve"> 2034.1</w:t>
      </w:r>
      <w:r>
        <w:rPr>
          <w:rFonts w:hint="eastAsia" w:hAnsi="宋体"/>
          <w:kern w:val="2"/>
          <w:szCs w:val="21"/>
          <w:highlight w:val="none"/>
          <w:lang w:eastAsia="zh-CN"/>
        </w:rPr>
        <w:t>-20</w:t>
      </w:r>
      <w:r>
        <w:rPr>
          <w:rFonts w:hint="eastAsia" w:hAnsi="宋体"/>
          <w:kern w:val="2"/>
          <w:szCs w:val="21"/>
          <w:highlight w:val="none"/>
          <w:lang w:val="en-US" w:eastAsia="zh-CN"/>
        </w:rPr>
        <w:t>19</w:t>
      </w:r>
      <w:r>
        <w:rPr>
          <w:rFonts w:hint="eastAsia"/>
          <w:highlight w:val="none"/>
        </w:rPr>
        <w:t>，</w:t>
      </w:r>
      <w:r>
        <w:rPr>
          <w:rFonts w:hint="eastAsia" w:hAnsi="宋体"/>
          <w:kern w:val="2"/>
          <w:szCs w:val="21"/>
          <w:highlight w:val="none"/>
          <w:lang w:eastAsia="zh-CN"/>
        </w:rPr>
        <w:t>3.</w:t>
      </w:r>
      <w:r>
        <w:rPr>
          <w:rFonts w:hint="eastAsia" w:hAnsi="宋体"/>
          <w:kern w:val="2"/>
          <w:szCs w:val="21"/>
          <w:highlight w:val="none"/>
          <w:lang w:val="en-US" w:eastAsia="zh-CN"/>
        </w:rPr>
        <w:t>3，有修改</w:t>
      </w:r>
      <w:r>
        <w:rPr>
          <w:rFonts w:hint="eastAsia" w:hAnsi="宋体"/>
          <w:kern w:val="2"/>
          <w:szCs w:val="21"/>
          <w:highlight w:val="none"/>
          <w:lang w:eastAsia="zh-CN"/>
        </w:rPr>
        <w:t>]</w:t>
      </w:r>
    </w:p>
    <w:p w14:paraId="40000FC8">
      <w:pPr>
        <w:pStyle w:val="106"/>
        <w:numPr>
          <w:ilvl w:val="1"/>
          <w:numId w:val="0"/>
        </w:numPr>
        <w:spacing w:before="312" w:after="312"/>
        <w:ind w:leftChars="0"/>
        <w:rPr>
          <w:rFonts w:hint="eastAsia" w:eastAsia="黑体"/>
          <w:highlight w:val="none"/>
          <w:lang w:eastAsia="zh-CN"/>
        </w:rPr>
      </w:pPr>
      <w:bookmarkStart w:id="69" w:name="_Toc32759"/>
      <w:r>
        <w:rPr>
          <w:rFonts w:hint="eastAsia"/>
          <w:highlight w:val="none"/>
        </w:rPr>
        <w:t xml:space="preserve">4 </w:t>
      </w:r>
      <w:bookmarkEnd w:id="69"/>
      <w:r>
        <w:rPr>
          <w:rFonts w:hint="eastAsia"/>
          <w:highlight w:val="none"/>
          <w:lang w:val="en-US" w:eastAsia="zh-CN"/>
        </w:rPr>
        <w:t xml:space="preserve"> </w:t>
      </w:r>
      <w:r>
        <w:rPr>
          <w:rFonts w:hint="eastAsia"/>
          <w:highlight w:val="none"/>
          <w:lang w:eastAsia="zh-CN"/>
        </w:rPr>
        <w:t>基本原则</w:t>
      </w:r>
    </w:p>
    <w:p w14:paraId="71FE9A47">
      <w:pPr>
        <w:pStyle w:val="107"/>
        <w:numPr>
          <w:ilvl w:val="2"/>
          <w:numId w:val="0"/>
        </w:numPr>
        <w:bidi w:val="0"/>
        <w:ind w:leftChars="0"/>
        <w:rPr>
          <w:rFonts w:hint="eastAsia" w:hAnsi="Times New Roman" w:cs="Times New Roman"/>
          <w:highlight w:val="none"/>
          <w:lang w:val="en-US" w:eastAsia="zh-CN"/>
        </w:rPr>
      </w:pPr>
      <w:r>
        <w:rPr>
          <w:rFonts w:hint="eastAsia" w:cs="Times New Roman"/>
          <w:highlight w:val="none"/>
          <w:lang w:val="en-US" w:eastAsia="zh-CN"/>
        </w:rPr>
        <w:t>4</w:t>
      </w:r>
      <w:r>
        <w:rPr>
          <w:rFonts w:hint="eastAsia" w:hAnsi="Times New Roman" w:cs="Times New Roman"/>
          <w:highlight w:val="none"/>
          <w:lang w:val="en-US" w:eastAsia="zh-CN"/>
        </w:rPr>
        <w:t>.</w:t>
      </w:r>
      <w:r>
        <w:rPr>
          <w:rFonts w:hint="eastAsia" w:cs="Times New Roman"/>
          <w:highlight w:val="none"/>
          <w:lang w:val="en-US" w:eastAsia="zh-CN"/>
        </w:rPr>
        <w:t>1  科学合理</w:t>
      </w:r>
      <w:r>
        <w:rPr>
          <w:rFonts w:hint="eastAsia" w:hAnsi="Times New Roman" w:cs="Times New Roman"/>
          <w:highlight w:val="none"/>
          <w:lang w:val="en-US" w:eastAsia="zh-CN"/>
        </w:rPr>
        <w:t xml:space="preserve"> </w:t>
      </w:r>
    </w:p>
    <w:p w14:paraId="0EEEB0F6">
      <w:pPr>
        <w:pStyle w:val="167"/>
        <w:numPr>
          <w:ilvl w:val="3"/>
          <w:numId w:val="0"/>
        </w:numPr>
        <w:bidi w:val="0"/>
        <w:ind w:leftChars="0"/>
        <w:rPr>
          <w:rFonts w:hint="eastAsia"/>
          <w:highlight w:val="none"/>
          <w:lang w:val="en-US" w:eastAsia="zh-CN"/>
        </w:rPr>
      </w:pPr>
      <w:r>
        <w:rPr>
          <w:rFonts w:hint="eastAsia" w:ascii="黑体" w:hAnsi="Times New Roman" w:eastAsia="黑体" w:cs="Times New Roman"/>
          <w:sz w:val="21"/>
          <w:highlight w:val="none"/>
          <w:lang w:val="en-US" w:eastAsia="zh-CN" w:bidi="ar-SA"/>
        </w:rPr>
        <w:t>4.1.1</w:t>
      </w:r>
      <w:r>
        <w:rPr>
          <w:rFonts w:hint="eastAsia" w:ascii="黑体" w:eastAsia="黑体" w:cs="Times New Roman"/>
          <w:sz w:val="21"/>
          <w:highlight w:val="none"/>
          <w:lang w:val="en-US" w:eastAsia="zh-CN" w:bidi="ar-SA"/>
        </w:rPr>
        <w:t xml:space="preserve"> </w:t>
      </w:r>
      <w:r>
        <w:rPr>
          <w:rFonts w:hint="eastAsia" w:ascii="黑体" w:hAnsi="Times New Roman" w:eastAsia="黑体" w:cs="Times New Roman"/>
          <w:sz w:val="21"/>
          <w:highlight w:val="none"/>
          <w:lang w:val="en-US" w:eastAsia="zh-CN" w:bidi="ar-SA"/>
        </w:rPr>
        <w:t xml:space="preserve"> </w:t>
      </w:r>
      <w:r>
        <w:rPr>
          <w:rFonts w:hint="eastAsia"/>
          <w:highlight w:val="none"/>
          <w:lang w:val="en-US" w:eastAsia="zh-CN"/>
        </w:rPr>
        <w:t>电制茶加工场所宜按照</w:t>
      </w:r>
      <w:r>
        <w:rPr>
          <w:rFonts w:hint="eastAsia" w:ascii="宋体" w:hAnsi="宋体" w:eastAsia="宋体" w:cs="宋体"/>
          <w:b w:val="0"/>
          <w:bCs w:val="0"/>
          <w:color w:val="000000"/>
          <w:kern w:val="0"/>
          <w:sz w:val="21"/>
          <w:szCs w:val="21"/>
          <w:highlight w:val="none"/>
          <w:lang w:val="en-US" w:eastAsia="zh-CN" w:bidi="ar"/>
        </w:rPr>
        <w:t>GH/T 1077</w:t>
      </w:r>
      <w:r>
        <w:rPr>
          <w:rFonts w:hint="eastAsia" w:hAnsi="宋体" w:cs="宋体"/>
          <w:b w:val="0"/>
          <w:bCs w:val="0"/>
          <w:color w:val="000000"/>
          <w:kern w:val="0"/>
          <w:sz w:val="21"/>
          <w:szCs w:val="21"/>
          <w:highlight w:val="none"/>
          <w:lang w:val="en-US" w:eastAsia="zh-CN" w:bidi="ar"/>
        </w:rPr>
        <w:t>的相关要求</w:t>
      </w:r>
      <w:r>
        <w:rPr>
          <w:rFonts w:hint="eastAsia"/>
          <w:highlight w:val="none"/>
          <w:lang w:val="en-US" w:eastAsia="zh-CN"/>
        </w:rPr>
        <w:t>进行合理规划及</w:t>
      </w:r>
      <w:r>
        <w:rPr>
          <w:rFonts w:hint="eastAsia" w:hAnsi="宋体" w:cs="宋体"/>
          <w:b w:val="0"/>
          <w:bCs w:val="0"/>
          <w:color w:val="000000"/>
          <w:kern w:val="0"/>
          <w:sz w:val="21"/>
          <w:szCs w:val="21"/>
          <w:highlight w:val="none"/>
          <w:lang w:val="en-US" w:eastAsia="zh-CN" w:bidi="ar"/>
        </w:rPr>
        <w:t>建设，满足</w:t>
      </w:r>
      <w:r>
        <w:rPr>
          <w:rFonts w:hint="eastAsia"/>
          <w:highlight w:val="none"/>
          <w:lang w:val="en-US" w:eastAsia="zh-CN"/>
        </w:rPr>
        <w:t>工艺布局合理、功能区分明确、能源利用效率高、交通便利和节约用地的原则</w:t>
      </w:r>
      <w:r>
        <w:rPr>
          <w:rFonts w:hint="eastAsia" w:hAnsi="宋体" w:cs="宋体"/>
          <w:b w:val="0"/>
          <w:bCs w:val="0"/>
          <w:color w:val="000000"/>
          <w:kern w:val="0"/>
          <w:sz w:val="21"/>
          <w:szCs w:val="21"/>
          <w:highlight w:val="none"/>
          <w:lang w:val="en-US" w:eastAsia="zh-CN" w:bidi="ar"/>
        </w:rPr>
        <w:t>。</w:t>
      </w:r>
    </w:p>
    <w:p w14:paraId="0CD3069B">
      <w:pPr>
        <w:pStyle w:val="167"/>
        <w:numPr>
          <w:ilvl w:val="3"/>
          <w:numId w:val="0"/>
        </w:numPr>
        <w:bidi w:val="0"/>
        <w:ind w:leftChars="0"/>
        <w:rPr>
          <w:rFonts w:hint="default"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4.1.2</w:t>
      </w:r>
      <w:r>
        <w:rPr>
          <w:rFonts w:hint="eastAsia" w:ascii="黑体" w:eastAsia="黑体" w:cs="Times New Roman"/>
          <w:sz w:val="21"/>
          <w:highlight w:val="none"/>
          <w:lang w:val="en-US" w:eastAsia="zh-CN" w:bidi="ar-SA"/>
        </w:rPr>
        <w:t xml:space="preserve"> </w:t>
      </w:r>
      <w:r>
        <w:rPr>
          <w:rFonts w:hint="eastAsia" w:ascii="黑体" w:hAnsi="Times New Roman" w:eastAsia="黑体" w:cs="Times New Roman"/>
          <w:sz w:val="21"/>
          <w:highlight w:val="none"/>
          <w:lang w:val="en-US" w:eastAsia="zh-CN" w:bidi="ar-SA"/>
        </w:rPr>
        <w:t xml:space="preserve"> </w:t>
      </w:r>
      <w:r>
        <w:rPr>
          <w:rFonts w:hint="eastAsia"/>
          <w:highlight w:val="none"/>
          <w:lang w:val="en-US" w:eastAsia="zh-CN"/>
        </w:rPr>
        <w:t>电制茶电能替代设备宜选配性能可靠、操作方便、技术成熟、节能高效的定型或定制设备，以满足产品工艺要求和加工规模需求。</w:t>
      </w:r>
    </w:p>
    <w:p w14:paraId="08B09FD3">
      <w:pPr>
        <w:pStyle w:val="107"/>
        <w:numPr>
          <w:ilvl w:val="2"/>
          <w:numId w:val="0"/>
        </w:numPr>
        <w:bidi w:val="0"/>
        <w:ind w:leftChars="0"/>
        <w:rPr>
          <w:rFonts w:hint="eastAsia"/>
          <w:highlight w:val="none"/>
          <w:lang w:eastAsia="zh-CN"/>
        </w:rPr>
      </w:pPr>
      <w:bookmarkStart w:id="70" w:name="_Toc9970"/>
      <w:bookmarkStart w:id="71" w:name="_Toc17791"/>
      <w:bookmarkStart w:id="72" w:name="_Toc16466"/>
      <w:r>
        <w:rPr>
          <w:rFonts w:hint="eastAsia"/>
          <w:highlight w:val="none"/>
        </w:rPr>
        <w:t>4.</w:t>
      </w:r>
      <w:bookmarkEnd w:id="70"/>
      <w:bookmarkEnd w:id="71"/>
      <w:bookmarkEnd w:id="72"/>
      <w:r>
        <w:rPr>
          <w:rFonts w:hint="eastAsia"/>
          <w:highlight w:val="none"/>
          <w:lang w:val="en-US" w:eastAsia="zh-CN"/>
        </w:rPr>
        <w:t>2</w:t>
      </w:r>
      <w:r>
        <w:rPr>
          <w:rFonts w:hint="eastAsia"/>
          <w:highlight w:val="none"/>
        </w:rPr>
        <w:t xml:space="preserve"> </w:t>
      </w:r>
      <w:r>
        <w:rPr>
          <w:rFonts w:hint="eastAsia"/>
          <w:highlight w:val="none"/>
          <w:lang w:val="en-US" w:eastAsia="zh-CN"/>
        </w:rPr>
        <w:t xml:space="preserve"> </w:t>
      </w:r>
      <w:r>
        <w:rPr>
          <w:rFonts w:hint="eastAsia"/>
          <w:highlight w:val="none"/>
        </w:rPr>
        <w:t>安全</w:t>
      </w:r>
      <w:r>
        <w:rPr>
          <w:rFonts w:hint="eastAsia"/>
          <w:highlight w:val="none"/>
          <w:lang w:eastAsia="zh-CN"/>
        </w:rPr>
        <w:t>可靠</w:t>
      </w:r>
    </w:p>
    <w:p w14:paraId="127C54AD">
      <w:pPr>
        <w:pStyle w:val="120"/>
        <w:numPr>
          <w:ilvl w:val="3"/>
          <w:numId w:val="0"/>
        </w:numPr>
        <w:bidi w:val="0"/>
        <w:spacing w:line="240" w:lineRule="auto"/>
        <w:ind w:leftChars="0"/>
        <w:rPr>
          <w:rFonts w:hint="eastAsia"/>
          <w:highlight w:val="none"/>
          <w:lang w:eastAsia="zh-CN"/>
        </w:rPr>
      </w:pPr>
      <w:r>
        <w:rPr>
          <w:rFonts w:hint="eastAsia" w:ascii="黑体" w:hAnsi="Times New Roman" w:eastAsia="黑体" w:cs="Times New Roman"/>
          <w:sz w:val="21"/>
          <w:szCs w:val="20"/>
          <w:highlight w:val="none"/>
          <w:lang w:val="en-US" w:eastAsia="zh-CN" w:bidi="ar-SA"/>
        </w:rPr>
        <w:t>4.2.1</w:t>
      </w:r>
      <w:r>
        <w:rPr>
          <w:rFonts w:hint="eastAsia"/>
          <w:highlight w:val="none"/>
          <w:lang w:val="en-US" w:eastAsia="zh-CN"/>
        </w:rPr>
        <w:t xml:space="preserve">  茶企实施电能替代有关</w:t>
      </w:r>
      <w:bookmarkStart w:id="95" w:name="_GoBack"/>
      <w:bookmarkEnd w:id="95"/>
      <w:r>
        <w:rPr>
          <w:rFonts w:hint="eastAsia"/>
          <w:highlight w:val="none"/>
          <w:lang w:val="en-US" w:eastAsia="zh-CN"/>
        </w:rPr>
        <w:t>供用</w:t>
      </w:r>
      <w:r>
        <w:rPr>
          <w:rFonts w:hint="eastAsia"/>
          <w:highlight w:val="none"/>
          <w:lang w:eastAsia="zh-CN"/>
        </w:rPr>
        <w:t>电设计</w:t>
      </w:r>
      <w:r>
        <w:rPr>
          <w:rFonts w:hint="eastAsia"/>
          <w:highlight w:val="none"/>
          <w:lang w:val="en-US" w:eastAsia="zh-CN"/>
        </w:rPr>
        <w:t>、错峰用电措施等方面，</w:t>
      </w:r>
      <w:r>
        <w:rPr>
          <w:rFonts w:hint="eastAsia"/>
          <w:highlight w:val="none"/>
          <w:lang w:eastAsia="zh-CN"/>
        </w:rPr>
        <w:t>宜以安全可靠</w:t>
      </w:r>
      <w:r>
        <w:rPr>
          <w:rFonts w:hint="eastAsia"/>
          <w:highlight w:val="none"/>
          <w:lang w:val="en-US" w:eastAsia="zh-CN"/>
        </w:rPr>
        <w:t>为原则</w:t>
      </w:r>
      <w:r>
        <w:rPr>
          <w:rFonts w:hint="eastAsia"/>
          <w:highlight w:val="none"/>
          <w:lang w:eastAsia="zh-CN"/>
        </w:rPr>
        <w:t>，确保</w:t>
      </w:r>
      <w:r>
        <w:rPr>
          <w:rFonts w:hint="eastAsia"/>
          <w:highlight w:val="none"/>
          <w:lang w:val="en-US" w:eastAsia="zh-CN"/>
        </w:rPr>
        <w:t>厂区</w:t>
      </w:r>
      <w:r>
        <w:rPr>
          <w:rFonts w:hint="eastAsia"/>
          <w:highlight w:val="none"/>
          <w:lang w:eastAsia="zh-CN"/>
        </w:rPr>
        <w:t>、</w:t>
      </w:r>
      <w:r>
        <w:rPr>
          <w:rFonts w:hint="eastAsia"/>
          <w:highlight w:val="none"/>
          <w:lang w:val="en-US" w:eastAsia="zh-CN"/>
        </w:rPr>
        <w:t>所在台区的</w:t>
      </w:r>
      <w:r>
        <w:rPr>
          <w:rFonts w:hint="eastAsia"/>
          <w:highlight w:val="none"/>
          <w:lang w:eastAsia="zh-CN"/>
        </w:rPr>
        <w:t>供用电及电网的安全、稳定，电能质量不受影响。</w:t>
      </w:r>
    </w:p>
    <w:p w14:paraId="3ECF67D0">
      <w:pPr>
        <w:keepNext w:val="0"/>
        <w:keepLines w:val="0"/>
        <w:widowControl/>
        <w:suppressLineNumbers w:val="0"/>
        <w:spacing w:line="240" w:lineRule="auto"/>
        <w:jc w:val="left"/>
        <w:rPr>
          <w:rFonts w:hint="eastAsia" w:ascii="宋体" w:hAnsi="宋体" w:eastAsia="宋体" w:cs="Times New Roman"/>
          <w:kern w:val="2"/>
          <w:sz w:val="21"/>
          <w:szCs w:val="24"/>
          <w:highlight w:val="none"/>
          <w:lang w:val="en-US" w:eastAsia="zh-CN" w:bidi="ar-SA"/>
        </w:rPr>
      </w:pPr>
      <w:r>
        <w:rPr>
          <w:rFonts w:hint="eastAsia" w:ascii="黑体" w:hAnsi="Times New Roman" w:eastAsia="黑体" w:cs="Times New Roman"/>
          <w:kern w:val="2"/>
          <w:sz w:val="21"/>
          <w:szCs w:val="20"/>
          <w:highlight w:val="none"/>
          <w:lang w:val="en-US" w:eastAsia="zh-CN" w:bidi="ar-SA"/>
        </w:rPr>
        <w:t xml:space="preserve">4.2.2  </w:t>
      </w:r>
      <w:r>
        <w:rPr>
          <w:rFonts w:hint="eastAsia"/>
          <w:highlight w:val="none"/>
          <w:lang w:val="en-US" w:eastAsia="zh-CN"/>
        </w:rPr>
        <w:t>茶企实施电能替代后宜加强内部安全管理，确保生产活动中能够</w:t>
      </w:r>
      <w:r>
        <w:rPr>
          <w:rFonts w:hint="eastAsia" w:ascii="宋体" w:hAnsi="宋体" w:cs="Times New Roman"/>
          <w:kern w:val="2"/>
          <w:sz w:val="21"/>
          <w:szCs w:val="24"/>
          <w:highlight w:val="none"/>
          <w:lang w:val="en-US" w:eastAsia="zh-CN" w:bidi="ar-SA"/>
        </w:rPr>
        <w:t>应对和处理</w:t>
      </w:r>
      <w:r>
        <w:rPr>
          <w:rFonts w:hint="eastAsia"/>
          <w:highlight w:val="none"/>
          <w:lang w:val="en-US" w:eastAsia="zh-CN"/>
        </w:rPr>
        <w:t>可能出现的</w:t>
      </w:r>
      <w:r>
        <w:rPr>
          <w:rFonts w:hint="eastAsia" w:ascii="宋体" w:hAnsi="宋体" w:eastAsia="宋体" w:cs="宋体"/>
          <w:highlight w:val="none"/>
          <w:lang w:eastAsia="zh-CN"/>
        </w:rPr>
        <w:t>用电中断、设备故障、人身伤害等</w:t>
      </w:r>
      <w:r>
        <w:rPr>
          <w:rFonts w:hint="eastAsia" w:ascii="宋体" w:hAnsi="宋体" w:cs="宋体"/>
          <w:highlight w:val="none"/>
          <w:lang w:eastAsia="zh-CN"/>
        </w:rPr>
        <w:t>问题，及时消除</w:t>
      </w:r>
      <w:r>
        <w:rPr>
          <w:rFonts w:hint="eastAsia" w:ascii="宋体" w:hAnsi="宋体" w:eastAsia="宋体" w:cs="宋体"/>
          <w:highlight w:val="none"/>
        </w:rPr>
        <w:t>安全风险</w:t>
      </w:r>
      <w:r>
        <w:rPr>
          <w:rFonts w:hint="eastAsia"/>
          <w:highlight w:val="none"/>
        </w:rPr>
        <w:t>隐患</w:t>
      </w:r>
      <w:r>
        <w:rPr>
          <w:rFonts w:hint="eastAsia"/>
          <w:highlight w:val="none"/>
          <w:lang w:eastAsia="zh-CN"/>
        </w:rPr>
        <w:t>。</w:t>
      </w:r>
      <w:r>
        <w:rPr>
          <w:rFonts w:hint="eastAsia" w:ascii="宋体" w:hAnsi="宋体" w:eastAsia="宋体" w:cs="Times New Roman"/>
          <w:kern w:val="2"/>
          <w:sz w:val="21"/>
          <w:szCs w:val="24"/>
          <w:highlight w:val="none"/>
          <w:lang w:val="en-US" w:eastAsia="zh-CN" w:bidi="ar-SA"/>
        </w:rPr>
        <w:t xml:space="preserve">                                                                                                                                                                                                                                                                                                                                                                                                                                                                                                                                                                                                                                                                                                                                                                                                                                                                                                                                                                                                                                                                                                                                                                                                                                                                                                                                                                                                                                                                                                                                                                                                                                                                                                                                                                                                                                                                                                                                                                                                                                                                                                                                                                                                                                                                                                                                                                                                                                                                                                                                                                                                                                                                                                                                                                                                                                                                                                                                                                                                                                                                                                                                                                                                                                                                                                                                                                                                                                                                                                                                                                                                                                                                                                                                                                                                                                                                                                                                                                                                                                                                                                                                                                                                                </w:t>
      </w:r>
      <w:r>
        <w:rPr>
          <w:rFonts w:hint="eastAsia" w:ascii="宋体" w:hAnsi="宋体" w:eastAsia="宋体" w:cs="Times New Roman"/>
          <w:kern w:val="2"/>
          <w:sz w:val="21"/>
          <w:szCs w:val="24"/>
          <w:highlight w:val="none"/>
          <w:lang w:val="en-US" w:eastAsia="zh-CN" w:bidi="ar-SA"/>
        </w:rPr>
        <w:t xml:space="preserve">                                                                                                                                                                                                                                                                                                                                                                                                                                                                                                                                                                                                                                                                                                                                                                                                                                                                                                                                                                                                                                                                                                                                                                                                                                                                                                                                                                                                                                                                                                                                                                                                                                                                                                                                                                                                                                                                                                                                                                                                                                                                                                                                                                                                                                                                                                                                                                                                                                                                                                                                                                                                                                                                                                                                                                                                                                                                                 </w:t>
      </w:r>
    </w:p>
    <w:p w14:paraId="265D0AAA">
      <w:pPr>
        <w:pStyle w:val="106"/>
        <w:numPr>
          <w:ilvl w:val="1"/>
          <w:numId w:val="0"/>
        </w:numPr>
        <w:spacing w:before="312" w:after="312"/>
        <w:ind w:leftChars="0"/>
        <w:rPr>
          <w:rFonts w:hint="eastAsia"/>
          <w:highlight w:val="none"/>
          <w:lang w:eastAsia="zh-CN"/>
        </w:rPr>
      </w:pPr>
      <w:bookmarkStart w:id="73" w:name="_Toc31748"/>
      <w:r>
        <w:rPr>
          <w:rFonts w:hint="eastAsia"/>
          <w:highlight w:val="none"/>
          <w:lang w:val="en-US" w:eastAsia="zh-CN"/>
        </w:rPr>
        <w:t xml:space="preserve">5  </w:t>
      </w:r>
      <w:r>
        <w:rPr>
          <w:rFonts w:hint="eastAsia"/>
          <w:highlight w:val="none"/>
          <w:lang w:eastAsia="zh-CN"/>
        </w:rPr>
        <w:t>电制茶</w:t>
      </w:r>
      <w:r>
        <w:rPr>
          <w:rFonts w:hint="eastAsia" w:hAnsi="Times New Roman" w:cs="Times New Roman"/>
          <w:highlight w:val="none"/>
          <w:lang w:val="en-US" w:eastAsia="zh-CN"/>
        </w:rPr>
        <w:t>工艺</w:t>
      </w:r>
      <w:bookmarkEnd w:id="73"/>
    </w:p>
    <w:p w14:paraId="095E498E">
      <w:pPr>
        <w:pStyle w:val="107"/>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Times New Roman" w:eastAsia="黑体" w:cs="Times New Roman"/>
          <w:sz w:val="21"/>
          <w:highlight w:val="none"/>
          <w:lang w:val="en-US" w:eastAsia="zh-CN" w:bidi="ar-SA"/>
        </w:rPr>
      </w:pPr>
      <w:r>
        <w:rPr>
          <w:rFonts w:hint="eastAsia" w:cs="Times New Roman"/>
          <w:highlight w:val="none"/>
          <w:lang w:val="en-US" w:eastAsia="zh-CN"/>
        </w:rPr>
        <w:t xml:space="preserve">5.1  </w:t>
      </w:r>
      <w:r>
        <w:rPr>
          <w:rFonts w:hint="eastAsia" w:ascii="黑体" w:hAnsi="Times New Roman" w:eastAsia="黑体" w:cs="Times New Roman"/>
          <w:sz w:val="21"/>
          <w:highlight w:val="none"/>
          <w:lang w:val="en-US" w:eastAsia="zh-CN" w:bidi="ar-SA"/>
        </w:rPr>
        <w:t>工艺流程</w:t>
      </w:r>
    </w:p>
    <w:p w14:paraId="1F8E24DF">
      <w:pPr>
        <w:pStyle w:val="107"/>
        <w:keepNext w:val="0"/>
        <w:keepLines w:val="0"/>
        <w:pageBreakBefore w:val="0"/>
        <w:numPr>
          <w:ilvl w:val="2"/>
          <w:numId w:val="0"/>
        </w:numPr>
        <w:kinsoku/>
        <w:wordWrap/>
        <w:overflowPunct/>
        <w:topLinePunct w:val="0"/>
        <w:autoSpaceDE/>
        <w:autoSpaceDN/>
        <w:bidi w:val="0"/>
        <w:adjustRightInd/>
        <w:snapToGrid/>
        <w:spacing w:before="0" w:beforeLines="0" w:after="0" w:afterLines="0" w:line="240" w:lineRule="auto"/>
        <w:ind w:firstLine="420" w:firstLineChars="200"/>
        <w:textAlignment w:val="auto"/>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电制茶</w:t>
      </w:r>
      <w:r>
        <w:rPr>
          <w:rFonts w:hint="eastAsia" w:ascii="宋体" w:eastAsia="宋体" w:cs="Times New Roman"/>
          <w:kern w:val="0"/>
          <w:sz w:val="21"/>
          <w:szCs w:val="20"/>
          <w:highlight w:val="none"/>
          <w:lang w:val="en-US" w:eastAsia="zh-CN" w:bidi="ar-SA"/>
        </w:rPr>
        <w:t>工艺</w:t>
      </w:r>
      <w:r>
        <w:rPr>
          <w:rFonts w:hint="eastAsia" w:ascii="宋体" w:hAnsi="Times New Roman" w:eastAsia="宋体" w:cs="Times New Roman"/>
          <w:kern w:val="0"/>
          <w:sz w:val="21"/>
          <w:szCs w:val="20"/>
          <w:highlight w:val="none"/>
          <w:lang w:val="en-US" w:eastAsia="zh-CN" w:bidi="ar-SA"/>
        </w:rPr>
        <w:t>与传统</w:t>
      </w:r>
      <w:r>
        <w:rPr>
          <w:rFonts w:hint="eastAsia" w:ascii="宋体" w:eastAsia="宋体" w:cs="Times New Roman"/>
          <w:kern w:val="0"/>
          <w:sz w:val="21"/>
          <w:szCs w:val="20"/>
          <w:highlight w:val="none"/>
          <w:lang w:val="en-US" w:eastAsia="zh-CN" w:bidi="ar-SA"/>
        </w:rPr>
        <w:t>制茶</w:t>
      </w:r>
      <w:r>
        <w:rPr>
          <w:rFonts w:hint="eastAsia" w:ascii="宋体" w:hAnsi="Times New Roman" w:eastAsia="宋体" w:cs="Times New Roman"/>
          <w:kern w:val="0"/>
          <w:sz w:val="21"/>
          <w:szCs w:val="20"/>
          <w:highlight w:val="none"/>
          <w:lang w:val="en-US" w:eastAsia="zh-CN" w:bidi="ar-SA"/>
        </w:rPr>
        <w:t>工艺</w:t>
      </w:r>
      <w:r>
        <w:rPr>
          <w:rFonts w:hint="eastAsia" w:ascii="宋体" w:eastAsia="宋体" w:cs="Times New Roman"/>
          <w:kern w:val="0"/>
          <w:sz w:val="21"/>
          <w:szCs w:val="20"/>
          <w:highlight w:val="none"/>
          <w:lang w:val="en-US" w:eastAsia="zh-CN" w:bidi="ar-SA"/>
        </w:rPr>
        <w:t>基本</w:t>
      </w:r>
      <w:r>
        <w:rPr>
          <w:rFonts w:hint="eastAsia" w:ascii="宋体" w:hAnsi="Times New Roman" w:eastAsia="宋体" w:cs="Times New Roman"/>
          <w:kern w:val="0"/>
          <w:sz w:val="21"/>
          <w:szCs w:val="20"/>
          <w:highlight w:val="none"/>
          <w:lang w:val="en-US" w:eastAsia="zh-CN" w:bidi="ar-SA"/>
        </w:rPr>
        <w:t>保持一致</w:t>
      </w:r>
      <w:r>
        <w:rPr>
          <w:rFonts w:hint="eastAsia" w:ascii="宋体" w:eastAsia="宋体" w:cs="Times New Roman"/>
          <w:kern w:val="0"/>
          <w:sz w:val="21"/>
          <w:szCs w:val="20"/>
          <w:highlight w:val="none"/>
          <w:lang w:val="en-US" w:eastAsia="zh-CN" w:bidi="ar-SA"/>
        </w:rPr>
        <w:t>。电制茶的加工可参照如下工艺流程进行</w:t>
      </w:r>
      <w:r>
        <w:rPr>
          <w:rFonts w:hint="eastAsia" w:ascii="宋体" w:hAnsi="Times New Roman" w:eastAsia="宋体" w:cs="Times New Roman"/>
          <w:kern w:val="0"/>
          <w:sz w:val="21"/>
          <w:szCs w:val="20"/>
          <w:highlight w:val="none"/>
          <w:lang w:val="en-US" w:eastAsia="zh-CN" w:bidi="ar-SA"/>
        </w:rPr>
        <w:t>：</w:t>
      </w:r>
    </w:p>
    <w:p w14:paraId="49C8BFBA">
      <w:pPr>
        <w:pStyle w:val="134"/>
        <w:rPr>
          <w:rFonts w:hint="eastAsia"/>
          <w:highlight w:val="none"/>
          <w:lang w:val="en-US" w:eastAsia="zh-CN"/>
        </w:rPr>
      </w:pPr>
      <w:r>
        <w:rPr>
          <w:rFonts w:hint="eastAsia"/>
          <w:highlight w:val="none"/>
          <w:lang w:val="en-US" w:eastAsia="zh-CN"/>
        </w:rPr>
        <w:t>绿  茶：鲜叶</w:t>
      </w:r>
      <w:r>
        <w:rPr>
          <w:rFonts w:hint="default"/>
          <w:highlight w:val="none"/>
          <w:lang w:val="en-US" w:eastAsia="zh-CN"/>
        </w:rPr>
        <w:t>→</w:t>
      </w:r>
      <w:r>
        <w:rPr>
          <w:rFonts w:hint="eastAsia"/>
          <w:highlight w:val="none"/>
          <w:lang w:val="en-US" w:eastAsia="zh-CN"/>
        </w:rPr>
        <w:t>摊青</w:t>
      </w:r>
      <w:r>
        <w:rPr>
          <w:rFonts w:hint="default"/>
          <w:highlight w:val="none"/>
          <w:lang w:val="en-US" w:eastAsia="zh-CN"/>
        </w:rPr>
        <w:t>→</w:t>
      </w:r>
      <w:r>
        <w:rPr>
          <w:rFonts w:hint="eastAsia"/>
          <w:highlight w:val="none"/>
          <w:lang w:val="en-US" w:eastAsia="zh-CN"/>
        </w:rPr>
        <w:t>杀青（</w:t>
      </w:r>
      <w:r>
        <w:rPr>
          <w:rFonts w:hint="default"/>
          <w:highlight w:val="none"/>
          <w:lang w:val="en-US" w:eastAsia="zh-CN"/>
        </w:rPr>
        <w:t>→</w:t>
      </w:r>
      <w:r>
        <w:rPr>
          <w:rFonts w:hint="eastAsia"/>
          <w:highlight w:val="none"/>
          <w:lang w:val="en-US" w:eastAsia="zh-CN"/>
        </w:rPr>
        <w:t>摊凉回潮）</w:t>
      </w:r>
      <w:r>
        <w:rPr>
          <w:rFonts w:hint="default"/>
          <w:highlight w:val="none"/>
          <w:lang w:val="en-US" w:eastAsia="zh-CN"/>
        </w:rPr>
        <w:t>→</w:t>
      </w:r>
      <w:r>
        <w:rPr>
          <w:rFonts w:hint="eastAsia"/>
          <w:highlight w:val="none"/>
          <w:lang w:val="en-US" w:eastAsia="zh-CN"/>
        </w:rPr>
        <w:t>揉捻</w:t>
      </w:r>
      <w:r>
        <w:rPr>
          <w:rFonts w:hint="default"/>
          <w:highlight w:val="none"/>
          <w:lang w:val="en-US" w:eastAsia="zh-CN"/>
        </w:rPr>
        <w:t>→</w:t>
      </w:r>
      <w:r>
        <w:rPr>
          <w:rFonts w:hint="eastAsia"/>
          <w:highlight w:val="none"/>
          <w:lang w:val="en-US" w:eastAsia="zh-CN"/>
        </w:rPr>
        <w:t>烘干</w:t>
      </w:r>
      <w:r>
        <w:rPr>
          <w:rFonts w:hint="default"/>
          <w:highlight w:val="none"/>
          <w:lang w:val="en-US" w:eastAsia="zh-CN"/>
        </w:rPr>
        <w:t>→</w:t>
      </w:r>
      <w:r>
        <w:rPr>
          <w:rFonts w:hint="eastAsia"/>
          <w:highlight w:val="none"/>
          <w:lang w:val="en-US" w:eastAsia="zh-CN"/>
        </w:rPr>
        <w:t>理条；</w:t>
      </w:r>
    </w:p>
    <w:p w14:paraId="30F4F622">
      <w:pPr>
        <w:pStyle w:val="134"/>
        <w:rPr>
          <w:rFonts w:hint="eastAsia"/>
          <w:highlight w:val="none"/>
          <w:lang w:val="en-US" w:eastAsia="zh-CN"/>
        </w:rPr>
      </w:pPr>
      <w:r>
        <w:rPr>
          <w:rFonts w:hint="eastAsia"/>
          <w:highlight w:val="none"/>
          <w:lang w:val="en-US" w:eastAsia="zh-CN"/>
        </w:rPr>
        <w:t>红  茶：鲜叶</w:t>
      </w:r>
      <w:r>
        <w:rPr>
          <w:rFonts w:hint="default"/>
          <w:highlight w:val="none"/>
          <w:lang w:val="en-US" w:eastAsia="zh-CN"/>
        </w:rPr>
        <w:t>→</w:t>
      </w:r>
      <w:r>
        <w:rPr>
          <w:rFonts w:hint="eastAsia"/>
          <w:highlight w:val="none"/>
          <w:lang w:val="en-US" w:eastAsia="zh-CN"/>
        </w:rPr>
        <w:t>萎凋</w:t>
      </w:r>
      <w:r>
        <w:rPr>
          <w:rFonts w:hint="default"/>
          <w:highlight w:val="none"/>
          <w:lang w:val="en-US" w:eastAsia="zh-CN"/>
        </w:rPr>
        <w:t>→</w:t>
      </w:r>
      <w:r>
        <w:rPr>
          <w:rFonts w:hint="eastAsia"/>
          <w:highlight w:val="none"/>
          <w:lang w:val="en-US" w:eastAsia="zh-CN"/>
        </w:rPr>
        <w:t>揉捻</w:t>
      </w:r>
      <w:r>
        <w:rPr>
          <w:rFonts w:hint="default"/>
          <w:highlight w:val="none"/>
          <w:lang w:val="en-US" w:eastAsia="zh-CN"/>
        </w:rPr>
        <w:t>→</w:t>
      </w:r>
      <w:r>
        <w:rPr>
          <w:rFonts w:hint="eastAsia"/>
          <w:highlight w:val="none"/>
          <w:lang w:val="en-US" w:eastAsia="zh-CN"/>
        </w:rPr>
        <w:t>解块</w:t>
      </w:r>
      <w:r>
        <w:rPr>
          <w:rFonts w:hint="default"/>
          <w:highlight w:val="none"/>
          <w:lang w:val="en-US" w:eastAsia="zh-CN"/>
        </w:rPr>
        <w:t>→</w:t>
      </w:r>
      <w:r>
        <w:rPr>
          <w:rFonts w:hint="eastAsia"/>
          <w:highlight w:val="none"/>
          <w:lang w:val="en-US" w:eastAsia="zh-CN"/>
        </w:rPr>
        <w:t>烘干发酵</w:t>
      </w:r>
      <w:r>
        <w:rPr>
          <w:rFonts w:hint="default"/>
          <w:highlight w:val="none"/>
          <w:lang w:val="en-US" w:eastAsia="zh-CN"/>
        </w:rPr>
        <w:t>→</w:t>
      </w:r>
      <w:r>
        <w:rPr>
          <w:rFonts w:hint="eastAsia"/>
          <w:highlight w:val="none"/>
          <w:lang w:val="en-US" w:eastAsia="zh-CN"/>
        </w:rPr>
        <w:t>干燥</w:t>
      </w:r>
      <w:r>
        <w:rPr>
          <w:rFonts w:hint="default"/>
          <w:highlight w:val="none"/>
          <w:lang w:val="en-US" w:eastAsia="zh-CN"/>
        </w:rPr>
        <w:t>→</w:t>
      </w:r>
      <w:r>
        <w:rPr>
          <w:rFonts w:hint="eastAsia"/>
          <w:highlight w:val="none"/>
          <w:lang w:val="en-US" w:eastAsia="zh-CN"/>
        </w:rPr>
        <w:t>提香；</w:t>
      </w:r>
    </w:p>
    <w:p w14:paraId="131353FD">
      <w:pPr>
        <w:pStyle w:val="134"/>
        <w:rPr>
          <w:rFonts w:hint="eastAsia"/>
          <w:highlight w:val="none"/>
          <w:lang w:val="en-US" w:eastAsia="zh-CN"/>
        </w:rPr>
      </w:pPr>
      <w:r>
        <w:rPr>
          <w:rFonts w:hint="eastAsia" w:cs="Times New Roman"/>
          <w:kern w:val="0"/>
          <w:sz w:val="21"/>
          <w:szCs w:val="20"/>
          <w:highlight w:val="none"/>
          <w:lang w:val="en-US" w:eastAsia="zh-CN" w:bidi="ar-SA"/>
        </w:rPr>
        <w:t>青砖</w:t>
      </w:r>
      <w:r>
        <w:rPr>
          <w:rFonts w:hint="eastAsia" w:ascii="宋体" w:hAnsi="Times New Roman" w:eastAsia="宋体" w:cs="Times New Roman"/>
          <w:kern w:val="0"/>
          <w:sz w:val="21"/>
          <w:szCs w:val="20"/>
          <w:highlight w:val="none"/>
          <w:lang w:val="en-US" w:eastAsia="zh-CN" w:bidi="ar-SA"/>
        </w:rPr>
        <w:t>茶：</w:t>
      </w:r>
      <w:r>
        <w:rPr>
          <w:rFonts w:hint="eastAsia" w:ascii="宋体" w:eastAsia="宋体" w:cs="Times New Roman"/>
          <w:kern w:val="0"/>
          <w:sz w:val="21"/>
          <w:szCs w:val="20"/>
          <w:highlight w:val="none"/>
          <w:lang w:val="en-US" w:eastAsia="zh-CN" w:bidi="ar-SA"/>
        </w:rPr>
        <w:t>鲜叶</w:t>
      </w:r>
      <w:r>
        <w:rPr>
          <w:rFonts w:hint="default" w:ascii="宋体" w:hAnsi="Times New Roman" w:eastAsia="宋体"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摊青</w:t>
      </w:r>
      <w:r>
        <w:rPr>
          <w:rFonts w:hint="default" w:ascii="宋体" w:hAnsi="Times New Roman" w:eastAsia="宋体"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杀青</w:t>
      </w:r>
      <w:r>
        <w:rPr>
          <w:rFonts w:hint="default" w:ascii="宋体" w:hAnsi="Times New Roman" w:eastAsia="宋体"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揉捻</w:t>
      </w:r>
      <w:r>
        <w:rPr>
          <w:rFonts w:hint="default" w:ascii="宋体" w:hAnsi="Times New Roman" w:eastAsia="宋体" w:cs="Times New Roman"/>
          <w:kern w:val="0"/>
          <w:sz w:val="21"/>
          <w:szCs w:val="20"/>
          <w:highlight w:val="none"/>
          <w:lang w:val="en-US" w:eastAsia="zh-CN" w:bidi="ar-SA"/>
        </w:rPr>
        <w:t>→</w:t>
      </w:r>
      <w:r>
        <w:rPr>
          <w:rFonts w:hint="eastAsia" w:cs="Times New Roman"/>
          <w:kern w:val="0"/>
          <w:sz w:val="21"/>
          <w:szCs w:val="20"/>
          <w:highlight w:val="none"/>
          <w:lang w:val="en-US" w:eastAsia="zh-CN" w:bidi="ar-SA"/>
        </w:rPr>
        <w:t>渥堆</w:t>
      </w:r>
      <w:r>
        <w:rPr>
          <w:rFonts w:hint="eastAsia"/>
          <w:highlight w:val="none"/>
          <w:lang w:val="en-US" w:eastAsia="zh-CN"/>
        </w:rPr>
        <w:t>发酵</w:t>
      </w:r>
      <w:r>
        <w:rPr>
          <w:rFonts w:hint="default" w:ascii="宋体" w:hAnsi="Times New Roman" w:eastAsia="宋体" w:cs="Times New Roman"/>
          <w:kern w:val="0"/>
          <w:sz w:val="21"/>
          <w:szCs w:val="20"/>
          <w:highlight w:val="none"/>
          <w:lang w:val="en-US" w:eastAsia="zh-CN" w:bidi="ar-SA"/>
        </w:rPr>
        <w:t>→</w:t>
      </w:r>
      <w:r>
        <w:rPr>
          <w:rFonts w:hint="eastAsia" w:cs="Times New Roman"/>
          <w:kern w:val="0"/>
          <w:sz w:val="21"/>
          <w:szCs w:val="20"/>
          <w:highlight w:val="none"/>
          <w:lang w:val="en-US" w:eastAsia="zh-CN" w:bidi="ar-SA"/>
        </w:rPr>
        <w:t>筛切制坯</w:t>
      </w:r>
      <w:r>
        <w:rPr>
          <w:rFonts w:hint="default" w:ascii="宋体" w:hAnsi="Times New Roman" w:eastAsia="宋体" w:cs="Times New Roman"/>
          <w:kern w:val="0"/>
          <w:sz w:val="21"/>
          <w:szCs w:val="20"/>
          <w:highlight w:val="none"/>
          <w:lang w:val="en-US" w:eastAsia="zh-CN" w:bidi="ar-SA"/>
        </w:rPr>
        <w:t>→</w:t>
      </w:r>
      <w:r>
        <w:rPr>
          <w:rFonts w:hint="eastAsia" w:cs="Times New Roman"/>
          <w:kern w:val="0"/>
          <w:sz w:val="21"/>
          <w:szCs w:val="20"/>
          <w:highlight w:val="none"/>
          <w:lang w:val="en-US" w:eastAsia="zh-CN" w:bidi="ar-SA"/>
        </w:rPr>
        <w:t>蒸压成型</w:t>
      </w:r>
      <w:r>
        <w:rPr>
          <w:rFonts w:hint="default" w:ascii="宋体" w:hAnsi="Times New Roman" w:eastAsia="宋体" w:cs="Times New Roman"/>
          <w:kern w:val="0"/>
          <w:sz w:val="21"/>
          <w:szCs w:val="20"/>
          <w:highlight w:val="none"/>
          <w:lang w:val="en-US" w:eastAsia="zh-CN" w:bidi="ar-SA"/>
        </w:rPr>
        <w:t>→</w:t>
      </w:r>
      <w:r>
        <w:rPr>
          <w:rFonts w:hint="eastAsia" w:cs="Times New Roman"/>
          <w:kern w:val="0"/>
          <w:sz w:val="21"/>
          <w:szCs w:val="20"/>
          <w:highlight w:val="none"/>
          <w:lang w:val="en-US" w:eastAsia="zh-CN" w:bidi="ar-SA"/>
        </w:rPr>
        <w:t>烘干。</w:t>
      </w:r>
    </w:p>
    <w:p w14:paraId="381C3E44">
      <w:pPr>
        <w:pStyle w:val="107"/>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Times New Roman" w:eastAsia="黑体" w:cs="Times New Roman"/>
          <w:sz w:val="21"/>
          <w:highlight w:val="none"/>
          <w:lang w:val="en-US" w:eastAsia="zh-CN" w:bidi="ar-SA"/>
        </w:rPr>
      </w:pPr>
      <w:r>
        <w:rPr>
          <w:rFonts w:hint="eastAsia" w:cs="Times New Roman"/>
          <w:highlight w:val="none"/>
          <w:lang w:val="en-US" w:eastAsia="zh-CN"/>
        </w:rPr>
        <w:t>5.2</w:t>
      </w:r>
      <w:r>
        <w:rPr>
          <w:rFonts w:hint="eastAsia" w:ascii="黑体" w:hAnsi="Times New Roman" w:eastAsia="黑体" w:cs="Times New Roman"/>
          <w:sz w:val="21"/>
          <w:highlight w:val="none"/>
          <w:lang w:val="en-US" w:eastAsia="zh-CN" w:bidi="ar-SA"/>
        </w:rPr>
        <w:t xml:space="preserve"> </w:t>
      </w:r>
      <w:r>
        <w:rPr>
          <w:rFonts w:hint="eastAsia" w:cs="Times New Roman"/>
          <w:sz w:val="21"/>
          <w:highlight w:val="none"/>
          <w:lang w:val="en-US" w:eastAsia="zh-CN" w:bidi="ar-SA"/>
        </w:rPr>
        <w:t xml:space="preserve"> </w:t>
      </w:r>
      <w:r>
        <w:rPr>
          <w:rFonts w:hint="eastAsia" w:ascii="黑体" w:hAnsi="Times New Roman" w:eastAsia="黑体" w:cs="Times New Roman"/>
          <w:sz w:val="21"/>
          <w:highlight w:val="none"/>
          <w:lang w:val="en-US" w:eastAsia="zh-CN" w:bidi="ar-SA"/>
        </w:rPr>
        <w:t>工艺验证</w:t>
      </w:r>
    </w:p>
    <w:p w14:paraId="1860CB16">
      <w:pPr>
        <w:pStyle w:val="58"/>
        <w:ind w:left="0" w:leftChars="0" w:firstLine="420" w:firstLineChars="200"/>
        <w:rPr>
          <w:rFonts w:hint="default"/>
          <w:highlight w:val="none"/>
          <w:lang w:val="en-US" w:eastAsia="zh-CN"/>
        </w:rPr>
      </w:pPr>
      <w:r>
        <w:rPr>
          <w:rFonts w:hint="eastAsia" w:ascii="宋体" w:eastAsia="宋体" w:cs="Times New Roman"/>
          <w:kern w:val="0"/>
          <w:sz w:val="21"/>
          <w:szCs w:val="20"/>
          <w:highlight w:val="none"/>
          <w:lang w:val="en-US" w:eastAsia="zh-CN" w:bidi="ar-SA"/>
        </w:rPr>
        <w:t>批量生产前</w:t>
      </w:r>
      <w:r>
        <w:rPr>
          <w:rFonts w:hint="eastAsia" w:cs="Times New Roman"/>
          <w:kern w:val="0"/>
          <w:sz w:val="21"/>
          <w:szCs w:val="20"/>
          <w:highlight w:val="none"/>
          <w:lang w:val="en-US" w:eastAsia="zh-CN" w:bidi="ar-SA"/>
        </w:rPr>
        <w:t>的</w:t>
      </w:r>
      <w:r>
        <w:rPr>
          <w:rFonts w:hint="eastAsia" w:ascii="宋体" w:hAnsi="Times New Roman" w:eastAsia="宋体" w:cs="Times New Roman"/>
          <w:kern w:val="0"/>
          <w:sz w:val="21"/>
          <w:szCs w:val="20"/>
          <w:highlight w:val="none"/>
          <w:lang w:val="en-US" w:eastAsia="zh-CN" w:bidi="ar-SA"/>
        </w:rPr>
        <w:t>工艺</w:t>
      </w:r>
      <w:r>
        <w:rPr>
          <w:rFonts w:hint="eastAsia" w:ascii="宋体" w:eastAsia="宋体" w:cs="Times New Roman"/>
          <w:kern w:val="0"/>
          <w:sz w:val="21"/>
          <w:szCs w:val="20"/>
          <w:highlight w:val="none"/>
          <w:lang w:val="en-US" w:eastAsia="zh-CN" w:bidi="ar-SA"/>
        </w:rPr>
        <w:t>验证</w:t>
      </w:r>
      <w:r>
        <w:rPr>
          <w:rFonts w:hint="eastAsia" w:cs="Times New Roman"/>
          <w:kern w:val="0"/>
          <w:sz w:val="21"/>
          <w:szCs w:val="20"/>
          <w:highlight w:val="none"/>
          <w:lang w:val="en-US" w:eastAsia="zh-CN" w:bidi="ar-SA"/>
        </w:rPr>
        <w:t>是非常必要的</w:t>
      </w:r>
      <w:r>
        <w:rPr>
          <w:rFonts w:hint="eastAsia" w:ascii="宋体" w:eastAsia="宋体" w:cs="Times New Roman"/>
          <w:kern w:val="0"/>
          <w:sz w:val="21"/>
          <w:szCs w:val="20"/>
          <w:highlight w:val="none"/>
          <w:lang w:val="en-US" w:eastAsia="zh-CN" w:bidi="ar-SA"/>
        </w:rPr>
        <w:t>。</w:t>
      </w:r>
      <w:r>
        <w:rPr>
          <w:rFonts w:hint="eastAsia" w:cs="Times New Roman"/>
          <w:kern w:val="0"/>
          <w:sz w:val="21"/>
          <w:szCs w:val="20"/>
          <w:highlight w:val="none"/>
          <w:lang w:val="en-US" w:eastAsia="zh-CN" w:bidi="ar-SA"/>
        </w:rPr>
        <w:t>茶企</w:t>
      </w:r>
      <w:r>
        <w:rPr>
          <w:rFonts w:hint="eastAsia" w:ascii="宋体" w:eastAsia="宋体" w:cs="Times New Roman"/>
          <w:kern w:val="0"/>
          <w:sz w:val="21"/>
          <w:szCs w:val="20"/>
          <w:highlight w:val="none"/>
          <w:lang w:val="en-US" w:eastAsia="zh-CN" w:bidi="ar-SA"/>
        </w:rPr>
        <w:t>宜在</w:t>
      </w:r>
      <w:r>
        <w:rPr>
          <w:rFonts w:hint="eastAsia" w:cs="Times New Roman"/>
          <w:kern w:val="0"/>
          <w:sz w:val="21"/>
          <w:szCs w:val="20"/>
          <w:highlight w:val="none"/>
          <w:lang w:val="en-US" w:eastAsia="zh-CN" w:bidi="ar-SA"/>
        </w:rPr>
        <w:t>电能替代设备</w:t>
      </w:r>
      <w:r>
        <w:rPr>
          <w:rFonts w:hint="eastAsia" w:ascii="宋体" w:eastAsia="宋体" w:cs="Times New Roman"/>
          <w:kern w:val="0"/>
          <w:sz w:val="21"/>
          <w:szCs w:val="20"/>
          <w:highlight w:val="none"/>
          <w:lang w:val="en-US" w:eastAsia="zh-CN" w:bidi="ar-SA"/>
        </w:rPr>
        <w:t>调试阶段</w:t>
      </w:r>
      <w:r>
        <w:rPr>
          <w:rFonts w:hint="eastAsia" w:cs="Times New Roman"/>
          <w:kern w:val="0"/>
          <w:sz w:val="21"/>
          <w:szCs w:val="20"/>
          <w:highlight w:val="none"/>
          <w:lang w:val="en-US" w:eastAsia="zh-CN" w:bidi="ar-SA"/>
        </w:rPr>
        <w:t>开展</w:t>
      </w:r>
      <w:r>
        <w:rPr>
          <w:rFonts w:hint="eastAsia" w:ascii="宋体" w:eastAsia="宋体" w:cs="Times New Roman"/>
          <w:kern w:val="0"/>
          <w:sz w:val="21"/>
          <w:szCs w:val="20"/>
          <w:highlight w:val="none"/>
          <w:lang w:val="en-US" w:eastAsia="zh-CN" w:bidi="ar-SA"/>
        </w:rPr>
        <w:t>试生产</w:t>
      </w:r>
      <w:r>
        <w:rPr>
          <w:rFonts w:hint="eastAsia" w:cs="Times New Roman"/>
          <w:kern w:val="0"/>
          <w:sz w:val="21"/>
          <w:szCs w:val="20"/>
          <w:highlight w:val="none"/>
          <w:lang w:val="en-US" w:eastAsia="zh-CN" w:bidi="ar-SA"/>
        </w:rPr>
        <w:t>活动，完成电制茶工艺验证。可根据茶叶</w:t>
      </w:r>
      <w:r>
        <w:rPr>
          <w:rFonts w:hint="eastAsia" w:ascii="宋体" w:eastAsia="宋体" w:cs="Times New Roman"/>
          <w:kern w:val="0"/>
          <w:sz w:val="21"/>
          <w:szCs w:val="20"/>
          <w:highlight w:val="none"/>
          <w:lang w:val="en-US" w:eastAsia="zh-CN" w:bidi="ar-SA"/>
        </w:rPr>
        <w:t>品质</w:t>
      </w:r>
      <w:r>
        <w:rPr>
          <w:rFonts w:hint="eastAsia" w:cs="Times New Roman"/>
          <w:kern w:val="0"/>
          <w:sz w:val="21"/>
          <w:szCs w:val="20"/>
          <w:highlight w:val="none"/>
          <w:lang w:val="en-US" w:eastAsia="zh-CN" w:bidi="ar-SA"/>
        </w:rPr>
        <w:t>要求、</w:t>
      </w:r>
      <w:r>
        <w:rPr>
          <w:rFonts w:hint="eastAsia" w:ascii="宋体" w:eastAsia="宋体" w:cs="Times New Roman"/>
          <w:kern w:val="0"/>
          <w:sz w:val="21"/>
          <w:szCs w:val="20"/>
          <w:highlight w:val="none"/>
          <w:lang w:val="en-US" w:eastAsia="zh-CN" w:bidi="ar-SA"/>
        </w:rPr>
        <w:t>产量</w:t>
      </w:r>
      <w:r>
        <w:rPr>
          <w:rFonts w:hint="eastAsia" w:cs="Times New Roman"/>
          <w:kern w:val="0"/>
          <w:sz w:val="21"/>
          <w:szCs w:val="20"/>
          <w:highlight w:val="none"/>
          <w:lang w:val="en-US" w:eastAsia="zh-CN" w:bidi="ar-SA"/>
        </w:rPr>
        <w:t>需求</w:t>
      </w:r>
      <w:r>
        <w:rPr>
          <w:rFonts w:hint="eastAsia" w:ascii="宋体" w:eastAsia="宋体" w:cs="Times New Roman"/>
          <w:kern w:val="0"/>
          <w:sz w:val="21"/>
          <w:szCs w:val="20"/>
          <w:highlight w:val="none"/>
          <w:lang w:val="en-US" w:eastAsia="zh-CN" w:bidi="ar-SA"/>
        </w:rPr>
        <w:t>等</w:t>
      </w:r>
      <w:r>
        <w:rPr>
          <w:rFonts w:hint="eastAsia" w:cs="Times New Roman"/>
          <w:kern w:val="0"/>
          <w:sz w:val="21"/>
          <w:szCs w:val="20"/>
          <w:highlight w:val="none"/>
          <w:lang w:val="en-US" w:eastAsia="zh-CN" w:bidi="ar-SA"/>
        </w:rPr>
        <w:t>，对不同工序设备进行参数设定测试、调整改进，再确定最终的工序工艺</w:t>
      </w:r>
      <w:r>
        <w:rPr>
          <w:rFonts w:hint="eastAsia" w:ascii="宋体" w:eastAsia="宋体" w:cs="Times New Roman"/>
          <w:kern w:val="0"/>
          <w:sz w:val="21"/>
          <w:szCs w:val="20"/>
          <w:highlight w:val="none"/>
          <w:lang w:val="en-US" w:eastAsia="zh-CN" w:bidi="ar-SA"/>
        </w:rPr>
        <w:t>参数</w:t>
      </w:r>
      <w:r>
        <w:rPr>
          <w:rFonts w:hint="eastAsia" w:cs="Times New Roman"/>
          <w:kern w:val="0"/>
          <w:sz w:val="21"/>
          <w:szCs w:val="20"/>
          <w:highlight w:val="none"/>
          <w:lang w:val="en-US" w:eastAsia="zh-CN" w:bidi="ar-SA"/>
        </w:rPr>
        <w:t>（如温度、时间）</w:t>
      </w:r>
      <w:r>
        <w:rPr>
          <w:rFonts w:hint="eastAsia" w:ascii="宋体" w:eastAsia="宋体" w:cs="Times New Roman"/>
          <w:kern w:val="0"/>
          <w:sz w:val="21"/>
          <w:szCs w:val="20"/>
          <w:highlight w:val="none"/>
          <w:lang w:val="en-US" w:eastAsia="zh-CN" w:bidi="ar-SA"/>
        </w:rPr>
        <w:t>，</w:t>
      </w:r>
      <w:r>
        <w:rPr>
          <w:rFonts w:hint="eastAsia" w:cs="Times New Roman"/>
          <w:kern w:val="0"/>
          <w:sz w:val="21"/>
          <w:szCs w:val="20"/>
          <w:highlight w:val="none"/>
          <w:lang w:val="en-US" w:eastAsia="zh-CN" w:bidi="ar-SA"/>
        </w:rPr>
        <w:t>并形成工艺技术文件</w:t>
      </w:r>
      <w:r>
        <w:rPr>
          <w:rFonts w:hint="eastAsia" w:ascii="宋体" w:eastAsia="宋体" w:cs="Times New Roman"/>
          <w:kern w:val="0"/>
          <w:sz w:val="21"/>
          <w:szCs w:val="20"/>
          <w:highlight w:val="none"/>
          <w:lang w:val="en-US" w:eastAsia="zh-CN" w:bidi="ar-SA"/>
        </w:rPr>
        <w:t>。</w:t>
      </w:r>
    </w:p>
    <w:p w14:paraId="74BF89D8">
      <w:pPr>
        <w:pStyle w:val="106"/>
        <w:numPr>
          <w:ilvl w:val="1"/>
          <w:numId w:val="0"/>
        </w:numPr>
        <w:spacing w:before="312" w:after="312"/>
        <w:ind w:leftChars="0"/>
        <w:rPr>
          <w:rFonts w:hint="eastAsia"/>
          <w:highlight w:val="none"/>
          <w:lang w:eastAsia="zh-CN"/>
        </w:rPr>
      </w:pPr>
      <w:r>
        <w:rPr>
          <w:rFonts w:hint="eastAsia"/>
          <w:highlight w:val="none"/>
          <w:lang w:val="en-US" w:eastAsia="zh-CN"/>
        </w:rPr>
        <w:t>6  电制茶</w:t>
      </w:r>
      <w:r>
        <w:rPr>
          <w:rFonts w:hint="eastAsia"/>
          <w:highlight w:val="none"/>
          <w:lang w:eastAsia="zh-CN"/>
        </w:rPr>
        <w:t>用能需求与</w:t>
      </w:r>
      <w:r>
        <w:rPr>
          <w:rFonts w:hint="eastAsia" w:hAnsi="Times New Roman" w:cs="Times New Roman"/>
          <w:highlight w:val="none"/>
          <w:lang w:val="en-US" w:eastAsia="zh-CN"/>
        </w:rPr>
        <w:t>电能替代</w:t>
      </w:r>
      <w:r>
        <w:rPr>
          <w:rFonts w:hint="eastAsia" w:cs="Times New Roman"/>
          <w:highlight w:val="none"/>
          <w:lang w:val="en-US" w:eastAsia="zh-CN"/>
        </w:rPr>
        <w:t>范围</w:t>
      </w:r>
    </w:p>
    <w:p w14:paraId="23E81D1F">
      <w:pPr>
        <w:pStyle w:val="107"/>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Times New Roman" w:eastAsia="黑体" w:cs="Times New Roman"/>
          <w:sz w:val="21"/>
          <w:highlight w:val="none"/>
          <w:lang w:val="en-US" w:eastAsia="zh-CN" w:bidi="ar-SA"/>
        </w:rPr>
      </w:pPr>
      <w:r>
        <w:rPr>
          <w:rFonts w:hint="eastAsia" w:cs="Times New Roman"/>
          <w:highlight w:val="none"/>
          <w:lang w:val="en-US" w:eastAsia="zh-CN"/>
        </w:rPr>
        <w:t>6</w:t>
      </w:r>
      <w:r>
        <w:rPr>
          <w:rFonts w:hint="eastAsia" w:hAnsi="Times New Roman" w:cs="Times New Roman"/>
          <w:highlight w:val="none"/>
          <w:lang w:val="en-US" w:eastAsia="zh-CN"/>
        </w:rPr>
        <w:t xml:space="preserve">.1 </w:t>
      </w:r>
      <w:r>
        <w:rPr>
          <w:rFonts w:hint="eastAsia" w:cs="Times New Roman"/>
          <w:highlight w:val="none"/>
          <w:lang w:val="en-US" w:eastAsia="zh-CN"/>
        </w:rPr>
        <w:t xml:space="preserve"> </w:t>
      </w:r>
      <w:r>
        <w:rPr>
          <w:rFonts w:hint="eastAsia" w:hAnsi="Times New Roman" w:cs="Times New Roman"/>
          <w:highlight w:val="none"/>
          <w:lang w:val="en-US" w:eastAsia="zh-CN"/>
        </w:rPr>
        <w:t>用能需求</w:t>
      </w:r>
    </w:p>
    <w:p w14:paraId="7C801BA6">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Times New Roman" w:eastAsia="宋体" w:cs="Times New Roman"/>
          <w:kern w:val="0"/>
          <w:sz w:val="21"/>
          <w:szCs w:val="20"/>
          <w:highlight w:val="none"/>
          <w:lang w:val="en-US" w:eastAsia="zh-CN" w:bidi="ar-SA"/>
        </w:rPr>
      </w:pPr>
      <w:r>
        <w:rPr>
          <w:rFonts w:hint="eastAsia" w:ascii="宋体" w:hAnsi="宋体" w:cs="Times New Roman"/>
          <w:highlight w:val="none"/>
          <w:lang w:eastAsia="zh-CN"/>
        </w:rPr>
        <w:t>电制茶的</w:t>
      </w:r>
      <w:r>
        <w:rPr>
          <w:rFonts w:hint="eastAsia" w:ascii="宋体" w:hAnsi="Times New Roman" w:eastAsia="宋体" w:cs="Times New Roman"/>
          <w:kern w:val="0"/>
          <w:sz w:val="21"/>
          <w:szCs w:val="20"/>
          <w:highlight w:val="none"/>
          <w:lang w:val="en-US" w:eastAsia="zh-CN" w:bidi="ar-SA"/>
        </w:rPr>
        <w:t>用能需求可分为电制热/冷类和电转动力类两类。其中，电制热/冷类</w:t>
      </w:r>
      <w:r>
        <w:rPr>
          <w:rFonts w:hint="eastAsia" w:ascii="宋体" w:hAnsi="宋体" w:eastAsia="宋体" w:cs="Times New Roman"/>
          <w:highlight w:val="none"/>
          <w:lang w:eastAsia="zh-CN"/>
        </w:rPr>
        <w:t>用能</w:t>
      </w:r>
      <w:r>
        <w:rPr>
          <w:rFonts w:hint="eastAsia" w:ascii="宋体" w:hAnsi="宋体" w:cs="Times New Roman"/>
          <w:highlight w:val="none"/>
          <w:lang w:eastAsia="zh-CN"/>
        </w:rPr>
        <w:t>主要</w:t>
      </w:r>
      <w:r>
        <w:rPr>
          <w:rFonts w:hint="eastAsia" w:ascii="宋体" w:hAnsi="Times New Roman" w:eastAsia="宋体" w:cs="Times New Roman"/>
          <w:kern w:val="0"/>
          <w:sz w:val="21"/>
          <w:szCs w:val="20"/>
          <w:highlight w:val="none"/>
          <w:lang w:val="en-US" w:eastAsia="zh-CN" w:bidi="ar-SA"/>
        </w:rPr>
        <w:t>是利用电能升温制热的方法进行杀青</w:t>
      </w:r>
      <w:r>
        <w:rPr>
          <w:rFonts w:hint="eastAsia" w:ascii="宋体" w:hAnsi="Times New Roman"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烘干，或者利用电能降温制冷的方法进行</w:t>
      </w:r>
      <w:r>
        <w:rPr>
          <w:rFonts w:hint="eastAsia" w:ascii="宋体" w:hAnsi="Times New Roman" w:cs="Times New Roman"/>
          <w:kern w:val="0"/>
          <w:sz w:val="21"/>
          <w:szCs w:val="20"/>
          <w:highlight w:val="none"/>
          <w:lang w:val="en-US" w:eastAsia="zh-CN" w:bidi="ar-SA"/>
        </w:rPr>
        <w:t>摊青、</w:t>
      </w:r>
      <w:r>
        <w:rPr>
          <w:rFonts w:hint="eastAsia" w:ascii="宋体" w:hAnsi="Times New Roman" w:eastAsia="宋体" w:cs="Times New Roman"/>
          <w:kern w:val="0"/>
          <w:sz w:val="21"/>
          <w:szCs w:val="20"/>
          <w:highlight w:val="none"/>
          <w:lang w:val="en-US" w:eastAsia="zh-CN" w:bidi="ar-SA"/>
        </w:rPr>
        <w:t>冷却回潮等；电转动力类用能</w:t>
      </w:r>
      <w:r>
        <w:rPr>
          <w:rFonts w:hint="eastAsia" w:ascii="宋体" w:hAnsi="Times New Roman" w:cs="Times New Roman"/>
          <w:kern w:val="0"/>
          <w:sz w:val="21"/>
          <w:szCs w:val="20"/>
          <w:highlight w:val="none"/>
          <w:lang w:val="en-US" w:eastAsia="zh-CN" w:bidi="ar-SA"/>
        </w:rPr>
        <w:t>主要</w:t>
      </w:r>
      <w:r>
        <w:rPr>
          <w:rFonts w:hint="eastAsia" w:ascii="宋体" w:hAnsi="Times New Roman" w:eastAsia="宋体" w:cs="Times New Roman"/>
          <w:kern w:val="0"/>
          <w:sz w:val="21"/>
          <w:szCs w:val="20"/>
          <w:highlight w:val="none"/>
          <w:lang w:val="en-US" w:eastAsia="zh-CN" w:bidi="ar-SA"/>
        </w:rPr>
        <w:t>是利用电能驱动电机产生动力进行筛选、揉捏、搅拌</w:t>
      </w:r>
      <w:r>
        <w:rPr>
          <w:rFonts w:hint="eastAsia" w:ascii="宋体" w:hAnsi="Times New Roman" w:cs="Times New Roman"/>
          <w:kern w:val="0"/>
          <w:sz w:val="21"/>
          <w:szCs w:val="20"/>
          <w:highlight w:val="none"/>
          <w:lang w:val="en-US" w:eastAsia="zh-CN" w:bidi="ar-SA"/>
        </w:rPr>
        <w:t>和挤压成型</w:t>
      </w:r>
      <w:r>
        <w:rPr>
          <w:rFonts w:hint="eastAsia" w:ascii="宋体" w:hAnsi="Times New Roman" w:eastAsia="宋体" w:cs="Times New Roman"/>
          <w:kern w:val="0"/>
          <w:sz w:val="21"/>
          <w:szCs w:val="20"/>
          <w:highlight w:val="none"/>
          <w:lang w:val="en-US" w:eastAsia="zh-CN" w:bidi="ar-SA"/>
        </w:rPr>
        <w:t>等。</w:t>
      </w:r>
    </w:p>
    <w:p w14:paraId="122F6ABB">
      <w:pPr>
        <w:pStyle w:val="107"/>
        <w:numPr>
          <w:ilvl w:val="2"/>
          <w:numId w:val="0"/>
        </w:numPr>
        <w:bidi w:val="0"/>
        <w:ind w:leftChars="0"/>
        <w:rPr>
          <w:rFonts w:hint="eastAsia"/>
          <w:highlight w:val="none"/>
          <w:lang w:val="en-US" w:eastAsia="zh-CN"/>
        </w:rPr>
      </w:pPr>
      <w:r>
        <w:rPr>
          <w:rFonts w:hint="eastAsia"/>
          <w:highlight w:val="none"/>
          <w:lang w:val="en-US" w:eastAsia="zh-CN"/>
        </w:rPr>
        <w:t xml:space="preserve">6.2  电能替代范围 </w:t>
      </w:r>
    </w:p>
    <w:p w14:paraId="67E1B486">
      <w:pPr>
        <w:pStyle w:val="67"/>
        <w:numPr>
          <w:ilvl w:val="3"/>
          <w:numId w:val="0"/>
        </w:numPr>
        <w:bidi w:val="0"/>
        <w:ind w:leftChars="0"/>
        <w:rPr>
          <w:highlight w:val="none"/>
        </w:rPr>
      </w:pPr>
      <w:r>
        <w:rPr>
          <w:rFonts w:hint="eastAsia"/>
          <w:highlight w:val="none"/>
          <w:lang w:val="en-US" w:eastAsia="zh-CN"/>
        </w:rPr>
        <w:t xml:space="preserve">6.2.1  摊青工艺 </w:t>
      </w:r>
    </w:p>
    <w:p w14:paraId="2A3F3B16">
      <w:pPr>
        <w:keepNext w:val="0"/>
        <w:keepLines w:val="0"/>
        <w:widowControl/>
        <w:suppressLineNumbers w:val="0"/>
        <w:spacing w:line="240" w:lineRule="auto"/>
        <w:ind w:firstLine="420" w:firstLineChars="200"/>
        <w:jc w:val="left"/>
        <w:rPr>
          <w:rFonts w:hint="eastAsia" w:ascii="黑体" w:hAnsi="宋体" w:eastAsia="黑体" w:cs="黑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电能替代设备代替</w:t>
      </w:r>
      <w:r>
        <w:rPr>
          <w:rFonts w:hint="eastAsia" w:ascii="宋体" w:hAnsi="宋体" w:eastAsia="宋体" w:cs="宋体"/>
          <w:color w:val="000000"/>
          <w:kern w:val="0"/>
          <w:sz w:val="21"/>
          <w:szCs w:val="21"/>
          <w:highlight w:val="none"/>
          <w:lang w:val="en-US" w:eastAsia="zh-CN" w:bidi="ar"/>
        </w:rPr>
        <w:t>自然摊凉对茶叶进行摊青，主要的</w:t>
      </w:r>
      <w:r>
        <w:rPr>
          <w:rFonts w:hint="eastAsia" w:ascii="宋体" w:hAnsi="宋体" w:cs="宋体"/>
          <w:color w:val="000000"/>
          <w:kern w:val="0"/>
          <w:sz w:val="21"/>
          <w:szCs w:val="21"/>
          <w:highlight w:val="none"/>
          <w:lang w:val="en-US" w:eastAsia="zh-CN" w:bidi="ar"/>
        </w:rPr>
        <w:t>电能替代设备有：茶叶摊凉</w:t>
      </w:r>
      <w:r>
        <w:rPr>
          <w:rFonts w:hint="eastAsia" w:ascii="宋体" w:hAnsi="宋体" w:eastAsia="宋体" w:cs="宋体"/>
          <w:color w:val="000000"/>
          <w:kern w:val="0"/>
          <w:sz w:val="21"/>
          <w:szCs w:val="21"/>
          <w:highlight w:val="none"/>
          <w:lang w:val="en-US" w:eastAsia="zh-CN" w:bidi="ar"/>
        </w:rPr>
        <w:t>机。</w:t>
      </w:r>
    </w:p>
    <w:p w14:paraId="6070A0D6">
      <w:pPr>
        <w:pStyle w:val="67"/>
        <w:numPr>
          <w:ilvl w:val="3"/>
          <w:numId w:val="0"/>
        </w:numPr>
        <w:bidi w:val="0"/>
        <w:ind w:leftChars="0"/>
        <w:rPr>
          <w:rFonts w:hint="eastAsia"/>
          <w:highlight w:val="none"/>
          <w:lang w:val="en-US" w:eastAsia="zh-CN"/>
        </w:rPr>
      </w:pPr>
      <w:r>
        <w:rPr>
          <w:rFonts w:hint="eastAsia"/>
          <w:highlight w:val="none"/>
          <w:lang w:val="en-US" w:eastAsia="zh-CN"/>
        </w:rPr>
        <w:t xml:space="preserve">6.2.2  杀青工艺（包括炒青、蒸青等形式） </w:t>
      </w:r>
    </w:p>
    <w:p w14:paraId="5BDBB753">
      <w:pPr>
        <w:keepNext w:val="0"/>
        <w:keepLines w:val="0"/>
        <w:widowControl/>
        <w:suppressLineNumbers w:val="0"/>
        <w:spacing w:line="240" w:lineRule="auto"/>
        <w:ind w:firstLine="420" w:firstLineChars="20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电能替代设备代替</w:t>
      </w:r>
      <w:r>
        <w:rPr>
          <w:rFonts w:hint="eastAsia" w:ascii="宋体" w:hAnsi="宋体" w:eastAsia="宋体" w:cs="宋体"/>
          <w:color w:val="000000"/>
          <w:kern w:val="0"/>
          <w:sz w:val="21"/>
          <w:szCs w:val="21"/>
          <w:highlight w:val="none"/>
          <w:lang w:val="en-US" w:eastAsia="zh-CN" w:bidi="ar"/>
        </w:rPr>
        <w:t>燃煤、燃油、燃气的炉灶对茶叶进行杀青</w:t>
      </w: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主要的</w:t>
      </w:r>
      <w:r>
        <w:rPr>
          <w:rFonts w:hint="eastAsia" w:ascii="宋体" w:hAnsi="宋体" w:cs="宋体"/>
          <w:color w:val="000000"/>
          <w:kern w:val="0"/>
          <w:sz w:val="21"/>
          <w:szCs w:val="21"/>
          <w:highlight w:val="none"/>
          <w:lang w:val="en-US" w:eastAsia="zh-CN" w:bidi="ar"/>
        </w:rPr>
        <w:t>电能替代设备有：电磁</w:t>
      </w:r>
      <w:r>
        <w:rPr>
          <w:highlight w:val="none"/>
        </w:rPr>
        <w:t>滚筒</w:t>
      </w:r>
      <w:r>
        <w:rPr>
          <w:rFonts w:hint="eastAsia" w:ascii="宋体" w:hAnsi="宋体" w:cs="宋体"/>
          <w:color w:val="000000"/>
          <w:kern w:val="0"/>
          <w:sz w:val="21"/>
          <w:szCs w:val="21"/>
          <w:highlight w:val="none"/>
          <w:lang w:val="en-US" w:eastAsia="zh-CN" w:bidi="ar"/>
        </w:rPr>
        <w:t>炒干机、电磁</w:t>
      </w:r>
      <w:r>
        <w:rPr>
          <w:highlight w:val="none"/>
        </w:rPr>
        <w:t>滚筒</w:t>
      </w:r>
      <w:r>
        <w:rPr>
          <w:rFonts w:hint="eastAsia" w:ascii="宋体" w:hAnsi="宋体" w:eastAsia="宋体" w:cs="宋体"/>
          <w:color w:val="000000"/>
          <w:kern w:val="0"/>
          <w:sz w:val="21"/>
          <w:szCs w:val="21"/>
          <w:highlight w:val="none"/>
          <w:lang w:val="en-US" w:eastAsia="zh-CN" w:bidi="ar"/>
        </w:rPr>
        <w:t>杀青机、</w:t>
      </w:r>
      <w:r>
        <w:rPr>
          <w:rFonts w:hint="eastAsia" w:ascii="宋体" w:hAnsi="宋体" w:cs="宋体"/>
          <w:color w:val="000000"/>
          <w:kern w:val="0"/>
          <w:sz w:val="21"/>
          <w:szCs w:val="21"/>
          <w:highlight w:val="none"/>
          <w:lang w:val="en-US" w:eastAsia="zh-CN" w:bidi="ar"/>
        </w:rPr>
        <w:t>电热</w:t>
      </w:r>
      <w:r>
        <w:rPr>
          <w:highlight w:val="none"/>
        </w:rPr>
        <w:t>滚筒</w:t>
      </w:r>
      <w:r>
        <w:rPr>
          <w:rFonts w:hint="eastAsia" w:ascii="宋体" w:hAnsi="宋体" w:eastAsia="宋体" w:cs="宋体"/>
          <w:color w:val="000000"/>
          <w:kern w:val="0"/>
          <w:sz w:val="21"/>
          <w:szCs w:val="21"/>
          <w:highlight w:val="none"/>
          <w:lang w:val="en-US" w:eastAsia="zh-CN" w:bidi="ar"/>
        </w:rPr>
        <w:t>杀青机</w:t>
      </w:r>
      <w:r>
        <w:rPr>
          <w:rFonts w:hint="eastAsia" w:ascii="宋体" w:hAnsi="宋体" w:cs="宋体"/>
          <w:color w:val="000000"/>
          <w:kern w:val="0"/>
          <w:sz w:val="21"/>
          <w:szCs w:val="21"/>
          <w:highlight w:val="none"/>
          <w:lang w:val="en-US" w:eastAsia="zh-CN" w:bidi="ar"/>
        </w:rPr>
        <w:t>、蒸青机</w:t>
      </w:r>
      <w:r>
        <w:rPr>
          <w:rFonts w:hint="eastAsia" w:ascii="宋体" w:hAnsi="宋体" w:eastAsia="宋体" w:cs="宋体"/>
          <w:color w:val="000000"/>
          <w:kern w:val="0"/>
          <w:sz w:val="21"/>
          <w:szCs w:val="21"/>
          <w:highlight w:val="none"/>
          <w:lang w:val="en-US" w:eastAsia="zh-CN" w:bidi="ar"/>
        </w:rPr>
        <w:t>。</w:t>
      </w:r>
    </w:p>
    <w:p w14:paraId="59646ABA">
      <w:pPr>
        <w:pStyle w:val="67"/>
        <w:numPr>
          <w:ilvl w:val="3"/>
          <w:numId w:val="0"/>
        </w:numPr>
        <w:bidi w:val="0"/>
        <w:ind w:leftChars="0"/>
        <w:rPr>
          <w:rFonts w:hint="eastAsia"/>
          <w:highlight w:val="none"/>
          <w:lang w:val="en-US" w:eastAsia="zh-CN"/>
        </w:rPr>
      </w:pPr>
      <w:r>
        <w:rPr>
          <w:rFonts w:hint="eastAsia"/>
          <w:highlight w:val="none"/>
          <w:lang w:val="en-US" w:eastAsia="zh-CN"/>
        </w:rPr>
        <w:t xml:space="preserve">6.2.3  揉捻工艺 </w:t>
      </w:r>
    </w:p>
    <w:p w14:paraId="7B97E174">
      <w:pPr>
        <w:keepNext w:val="0"/>
        <w:keepLines w:val="0"/>
        <w:widowControl/>
        <w:suppressLineNumbers w:val="0"/>
        <w:spacing w:line="24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w:t>
      </w:r>
      <w:r>
        <w:rPr>
          <w:rFonts w:hint="eastAsia" w:ascii="宋体" w:hAnsi="宋体" w:eastAsia="宋体" w:cs="宋体"/>
          <w:color w:val="000000"/>
          <w:kern w:val="0"/>
          <w:sz w:val="21"/>
          <w:szCs w:val="21"/>
          <w:highlight w:val="none"/>
          <w:lang w:val="en-US" w:eastAsia="zh-CN" w:bidi="ar"/>
        </w:rPr>
        <w:t>代替人工揉捻，主要的</w:t>
      </w:r>
      <w:r>
        <w:rPr>
          <w:rFonts w:hint="eastAsia" w:ascii="宋体" w:hAnsi="宋体" w:cs="宋体"/>
          <w:color w:val="000000"/>
          <w:kern w:val="0"/>
          <w:sz w:val="21"/>
          <w:szCs w:val="21"/>
          <w:highlight w:val="none"/>
          <w:lang w:val="en-US" w:eastAsia="zh-CN" w:bidi="ar"/>
        </w:rPr>
        <w:t>电能替代设备有：</w:t>
      </w:r>
      <w:r>
        <w:rPr>
          <w:rFonts w:hint="eastAsia" w:ascii="宋体" w:hAnsi="宋体" w:eastAsia="宋体" w:cs="宋体"/>
          <w:color w:val="000000"/>
          <w:kern w:val="0"/>
          <w:sz w:val="21"/>
          <w:szCs w:val="21"/>
          <w:highlight w:val="none"/>
          <w:lang w:val="en-US" w:eastAsia="zh-CN" w:bidi="ar"/>
        </w:rPr>
        <w:t>揉捻机</w:t>
      </w:r>
      <w:r>
        <w:rPr>
          <w:rFonts w:hint="eastAsia" w:ascii="宋体" w:hAnsi="宋体" w:cs="宋体"/>
          <w:color w:val="000000"/>
          <w:kern w:val="0"/>
          <w:sz w:val="21"/>
          <w:szCs w:val="21"/>
          <w:highlight w:val="none"/>
          <w:lang w:val="en-US" w:eastAsia="zh-CN" w:bidi="ar"/>
        </w:rPr>
        <w:t>、解块机</w:t>
      </w:r>
      <w:r>
        <w:rPr>
          <w:rFonts w:hint="eastAsia" w:ascii="宋体" w:hAnsi="宋体" w:eastAsia="宋体" w:cs="宋体"/>
          <w:color w:val="000000"/>
          <w:kern w:val="0"/>
          <w:sz w:val="21"/>
          <w:szCs w:val="21"/>
          <w:highlight w:val="none"/>
          <w:lang w:val="en-US" w:eastAsia="zh-CN" w:bidi="ar"/>
        </w:rPr>
        <w:t xml:space="preserve">。 </w:t>
      </w:r>
    </w:p>
    <w:p w14:paraId="59161943">
      <w:pPr>
        <w:pStyle w:val="67"/>
        <w:numPr>
          <w:ilvl w:val="3"/>
          <w:numId w:val="0"/>
        </w:numPr>
        <w:bidi w:val="0"/>
        <w:ind w:leftChars="0"/>
        <w:rPr>
          <w:highlight w:val="none"/>
        </w:rPr>
      </w:pPr>
      <w:r>
        <w:rPr>
          <w:rFonts w:hint="eastAsia"/>
          <w:highlight w:val="none"/>
          <w:lang w:val="en-US" w:eastAsia="zh-CN"/>
        </w:rPr>
        <w:t xml:space="preserve">6.2.4  烘干、发酵工艺 </w:t>
      </w:r>
    </w:p>
    <w:p w14:paraId="4C1D7610">
      <w:pPr>
        <w:keepNext w:val="0"/>
        <w:keepLines w:val="0"/>
        <w:widowControl/>
        <w:suppressLineNumbers w:val="0"/>
        <w:spacing w:line="24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w:t>
      </w:r>
      <w:r>
        <w:rPr>
          <w:rFonts w:hint="eastAsia" w:ascii="宋体" w:hAnsi="宋体" w:eastAsia="宋体" w:cs="宋体"/>
          <w:color w:val="000000"/>
          <w:kern w:val="0"/>
          <w:sz w:val="21"/>
          <w:szCs w:val="21"/>
          <w:highlight w:val="none"/>
          <w:lang w:val="en-US" w:eastAsia="zh-CN" w:bidi="ar"/>
        </w:rPr>
        <w:t>代替使用燃煤、燃油、燃气的锅炉产生热量进行烘干</w:t>
      </w:r>
      <w:r>
        <w:rPr>
          <w:rFonts w:hint="eastAsia" w:ascii="宋体" w:hAnsi="宋体" w:cs="宋体"/>
          <w:color w:val="000000"/>
          <w:kern w:val="0"/>
          <w:sz w:val="21"/>
          <w:szCs w:val="21"/>
          <w:highlight w:val="none"/>
          <w:lang w:val="en-US" w:eastAsia="zh-CN" w:bidi="ar"/>
        </w:rPr>
        <w:t>、发酵</w:t>
      </w:r>
      <w:r>
        <w:rPr>
          <w:rFonts w:hint="eastAsia" w:ascii="宋体" w:hAnsi="宋体" w:eastAsia="宋体" w:cs="宋体"/>
          <w:color w:val="000000"/>
          <w:kern w:val="0"/>
          <w:sz w:val="21"/>
          <w:szCs w:val="21"/>
          <w:highlight w:val="none"/>
          <w:lang w:val="en-US" w:eastAsia="zh-CN" w:bidi="ar"/>
        </w:rPr>
        <w:t>，主要的</w:t>
      </w:r>
      <w:r>
        <w:rPr>
          <w:rFonts w:hint="eastAsia" w:ascii="宋体" w:hAnsi="宋体" w:cs="宋体"/>
          <w:color w:val="000000"/>
          <w:kern w:val="0"/>
          <w:sz w:val="21"/>
          <w:szCs w:val="21"/>
          <w:highlight w:val="none"/>
          <w:lang w:val="en-US" w:eastAsia="zh-CN" w:bidi="ar"/>
        </w:rPr>
        <w:t>电能替代设备</w:t>
      </w:r>
      <w:r>
        <w:rPr>
          <w:rFonts w:hint="eastAsia" w:ascii="宋体" w:hAnsi="宋体" w:eastAsia="宋体" w:cs="宋体"/>
          <w:color w:val="000000"/>
          <w:kern w:val="0"/>
          <w:sz w:val="21"/>
          <w:szCs w:val="21"/>
          <w:highlight w:val="none"/>
          <w:lang w:val="en-US" w:eastAsia="zh-CN" w:bidi="ar"/>
        </w:rPr>
        <w:t>有：</w:t>
      </w:r>
      <w:r>
        <w:rPr>
          <w:rFonts w:hint="eastAsia" w:ascii="宋体" w:hAnsi="宋体" w:cs="宋体"/>
          <w:color w:val="000000"/>
          <w:kern w:val="0"/>
          <w:sz w:val="21"/>
          <w:szCs w:val="21"/>
          <w:highlight w:val="none"/>
          <w:lang w:val="en-US" w:eastAsia="zh-CN" w:bidi="ar"/>
        </w:rPr>
        <w:t>电</w:t>
      </w:r>
      <w:r>
        <w:rPr>
          <w:rFonts w:hint="eastAsia" w:ascii="宋体" w:hAnsi="宋体" w:eastAsia="宋体" w:cs="宋体"/>
          <w:color w:val="000000"/>
          <w:kern w:val="0"/>
          <w:sz w:val="21"/>
          <w:szCs w:val="21"/>
          <w:highlight w:val="none"/>
          <w:lang w:val="en-US" w:eastAsia="zh-CN" w:bidi="ar"/>
        </w:rPr>
        <w:t>烘干风机</w:t>
      </w:r>
      <w:r>
        <w:rPr>
          <w:rFonts w:hint="eastAsia" w:ascii="宋体" w:hAnsi="宋体" w:cs="宋体"/>
          <w:color w:val="000000"/>
          <w:kern w:val="0"/>
          <w:sz w:val="21"/>
          <w:szCs w:val="21"/>
          <w:highlight w:val="none"/>
          <w:lang w:val="en-US" w:eastAsia="zh-CN" w:bidi="ar"/>
        </w:rPr>
        <w:t>、电烘干箱、</w:t>
      </w:r>
      <w:r>
        <w:rPr>
          <w:highlight w:val="none"/>
        </w:rPr>
        <w:t>智能控温发酵箱</w:t>
      </w:r>
      <w:r>
        <w:rPr>
          <w:rFonts w:hint="eastAsia" w:ascii="宋体" w:hAnsi="宋体" w:eastAsia="宋体" w:cs="宋体"/>
          <w:color w:val="000000"/>
          <w:kern w:val="0"/>
          <w:sz w:val="21"/>
          <w:szCs w:val="21"/>
          <w:highlight w:val="none"/>
          <w:lang w:val="en-US" w:eastAsia="zh-CN" w:bidi="ar"/>
        </w:rPr>
        <w:t xml:space="preserve">。 </w:t>
      </w:r>
    </w:p>
    <w:p w14:paraId="7DF72882">
      <w:pPr>
        <w:pStyle w:val="67"/>
        <w:numPr>
          <w:ilvl w:val="3"/>
          <w:numId w:val="0"/>
        </w:numPr>
        <w:bidi w:val="0"/>
        <w:ind w:leftChars="0"/>
        <w:rPr>
          <w:highlight w:val="none"/>
        </w:rPr>
      </w:pPr>
      <w:r>
        <w:rPr>
          <w:rFonts w:hint="eastAsia"/>
          <w:highlight w:val="none"/>
          <w:lang w:val="en-US" w:eastAsia="zh-CN"/>
        </w:rPr>
        <w:t xml:space="preserve">6.2.5  筛选工艺  </w:t>
      </w:r>
    </w:p>
    <w:p w14:paraId="433ADF1F">
      <w:pPr>
        <w:keepNext w:val="0"/>
        <w:keepLines w:val="0"/>
        <w:widowControl/>
        <w:suppressLineNumbers w:val="0"/>
        <w:spacing w:line="240" w:lineRule="auto"/>
        <w:ind w:firstLine="420" w:firstLineChars="20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w:t>
      </w:r>
      <w:r>
        <w:rPr>
          <w:rFonts w:hint="eastAsia" w:ascii="宋体" w:hAnsi="宋体" w:eastAsia="宋体" w:cs="宋体"/>
          <w:color w:val="000000"/>
          <w:kern w:val="0"/>
          <w:sz w:val="21"/>
          <w:szCs w:val="21"/>
          <w:highlight w:val="none"/>
          <w:lang w:val="en-US" w:eastAsia="zh-CN" w:bidi="ar"/>
        </w:rPr>
        <w:t>代替人工筛选，主要的</w:t>
      </w:r>
      <w:r>
        <w:rPr>
          <w:rFonts w:hint="eastAsia" w:ascii="宋体" w:hAnsi="宋体" w:cs="宋体"/>
          <w:color w:val="000000"/>
          <w:kern w:val="0"/>
          <w:sz w:val="21"/>
          <w:szCs w:val="21"/>
          <w:highlight w:val="none"/>
          <w:lang w:val="en-US" w:eastAsia="zh-CN" w:bidi="ar"/>
        </w:rPr>
        <w:t>电能替代设备有：</w:t>
      </w:r>
      <w:r>
        <w:rPr>
          <w:rFonts w:hint="eastAsia" w:ascii="宋体" w:hAnsi="宋体" w:eastAsia="宋体" w:cs="宋体"/>
          <w:color w:val="000000"/>
          <w:kern w:val="0"/>
          <w:sz w:val="21"/>
          <w:szCs w:val="21"/>
          <w:highlight w:val="none"/>
          <w:lang w:val="en-US" w:eastAsia="zh-CN" w:bidi="ar"/>
        </w:rPr>
        <w:t>电动筛选机。</w:t>
      </w:r>
    </w:p>
    <w:p w14:paraId="3F89E50E">
      <w:pPr>
        <w:pStyle w:val="67"/>
        <w:numPr>
          <w:ilvl w:val="3"/>
          <w:numId w:val="0"/>
        </w:numPr>
        <w:bidi w:val="0"/>
        <w:ind w:leftChars="0"/>
        <w:rPr>
          <w:highlight w:val="none"/>
        </w:rPr>
      </w:pPr>
      <w:r>
        <w:rPr>
          <w:rFonts w:hint="eastAsia"/>
          <w:highlight w:val="none"/>
          <w:lang w:val="en-US" w:eastAsia="zh-CN"/>
        </w:rPr>
        <w:t xml:space="preserve">6.2.6  蒸制软化工艺 </w:t>
      </w:r>
    </w:p>
    <w:p w14:paraId="61BFA854">
      <w:pPr>
        <w:keepNext w:val="0"/>
        <w:keepLines w:val="0"/>
        <w:widowControl/>
        <w:suppressLineNumbers w:val="0"/>
        <w:spacing w:line="24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电能替代设备代替</w:t>
      </w:r>
      <w:r>
        <w:rPr>
          <w:rFonts w:hint="eastAsia" w:ascii="宋体" w:hAnsi="宋体" w:eastAsia="宋体" w:cs="宋体"/>
          <w:color w:val="000000"/>
          <w:kern w:val="0"/>
          <w:sz w:val="21"/>
          <w:szCs w:val="21"/>
          <w:highlight w:val="none"/>
          <w:lang w:val="en-US" w:eastAsia="zh-CN" w:bidi="ar"/>
        </w:rPr>
        <w:t>使用燃煤、燃油、燃气的锅炉产生</w:t>
      </w:r>
      <w:r>
        <w:rPr>
          <w:rFonts w:hint="eastAsia" w:ascii="宋体" w:hAnsi="宋体" w:cs="宋体"/>
          <w:color w:val="000000"/>
          <w:kern w:val="0"/>
          <w:sz w:val="21"/>
          <w:szCs w:val="21"/>
          <w:highlight w:val="none"/>
          <w:lang w:val="en-US" w:eastAsia="zh-CN" w:bidi="ar"/>
        </w:rPr>
        <w:t>蒸汽</w:t>
      </w:r>
      <w:r>
        <w:rPr>
          <w:rFonts w:hint="eastAsia" w:ascii="宋体" w:hAnsi="宋体" w:eastAsia="宋体" w:cs="宋体"/>
          <w:color w:val="000000"/>
          <w:kern w:val="0"/>
          <w:sz w:val="21"/>
          <w:szCs w:val="21"/>
          <w:highlight w:val="none"/>
          <w:lang w:val="en-US" w:eastAsia="zh-CN" w:bidi="ar"/>
        </w:rPr>
        <w:t>进行</w:t>
      </w:r>
      <w:r>
        <w:rPr>
          <w:rFonts w:hint="eastAsia" w:ascii="宋体" w:hAnsi="宋体" w:cs="宋体"/>
          <w:color w:val="000000"/>
          <w:kern w:val="0"/>
          <w:sz w:val="21"/>
          <w:szCs w:val="21"/>
          <w:highlight w:val="none"/>
          <w:lang w:val="en-US" w:eastAsia="zh-CN" w:bidi="ar"/>
        </w:rPr>
        <w:t>蒸制和软化</w:t>
      </w:r>
      <w:r>
        <w:rPr>
          <w:rFonts w:hint="eastAsia" w:ascii="宋体" w:hAnsi="宋体" w:eastAsia="宋体" w:cs="宋体"/>
          <w:color w:val="000000"/>
          <w:kern w:val="0"/>
          <w:sz w:val="21"/>
          <w:szCs w:val="21"/>
          <w:highlight w:val="none"/>
          <w:lang w:val="en-US" w:eastAsia="zh-CN" w:bidi="ar"/>
        </w:rPr>
        <w:t>，主要的</w:t>
      </w:r>
      <w:r>
        <w:rPr>
          <w:rFonts w:hint="eastAsia" w:ascii="宋体" w:hAnsi="宋体" w:cs="宋体"/>
          <w:color w:val="000000"/>
          <w:kern w:val="0"/>
          <w:sz w:val="21"/>
          <w:szCs w:val="21"/>
          <w:highlight w:val="none"/>
          <w:lang w:val="en-US" w:eastAsia="zh-CN" w:bidi="ar"/>
        </w:rPr>
        <w:t>电能替代设备有：电锅炉</w:t>
      </w:r>
      <w:r>
        <w:rPr>
          <w:rFonts w:hint="eastAsia" w:ascii="宋体" w:hAnsi="宋体" w:eastAsia="宋体" w:cs="宋体"/>
          <w:color w:val="000000"/>
          <w:kern w:val="0"/>
          <w:sz w:val="21"/>
          <w:szCs w:val="21"/>
          <w:highlight w:val="none"/>
          <w:lang w:val="en-US" w:eastAsia="zh-CN" w:bidi="ar"/>
        </w:rPr>
        <w:t>。</w:t>
      </w:r>
    </w:p>
    <w:p w14:paraId="516D7433">
      <w:pPr>
        <w:pStyle w:val="67"/>
        <w:numPr>
          <w:ilvl w:val="3"/>
          <w:numId w:val="0"/>
        </w:numPr>
        <w:bidi w:val="0"/>
        <w:ind w:leftChars="0"/>
        <w:rPr>
          <w:highlight w:val="none"/>
        </w:rPr>
      </w:pPr>
      <w:r>
        <w:rPr>
          <w:rFonts w:hint="eastAsia"/>
          <w:highlight w:val="none"/>
          <w:lang w:val="en-US" w:eastAsia="zh-CN"/>
        </w:rPr>
        <w:t xml:space="preserve">6.2.7  成型工艺 </w:t>
      </w:r>
    </w:p>
    <w:p w14:paraId="4485703B">
      <w:pPr>
        <w:keepNext w:val="0"/>
        <w:keepLines w:val="0"/>
        <w:widowControl/>
        <w:suppressLineNumbers w:val="0"/>
        <w:spacing w:line="24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电能替代设备代替</w:t>
      </w:r>
      <w:r>
        <w:rPr>
          <w:rFonts w:hint="eastAsia" w:ascii="宋体" w:hAnsi="宋体" w:eastAsia="宋体" w:cs="宋体"/>
          <w:color w:val="000000"/>
          <w:kern w:val="0"/>
          <w:sz w:val="21"/>
          <w:szCs w:val="21"/>
          <w:highlight w:val="none"/>
          <w:lang w:val="en-US" w:eastAsia="zh-CN" w:bidi="ar"/>
        </w:rPr>
        <w:t>人工</w:t>
      </w:r>
      <w:r>
        <w:rPr>
          <w:rFonts w:hint="eastAsia" w:ascii="宋体" w:hAnsi="宋体" w:cs="宋体"/>
          <w:color w:val="000000"/>
          <w:kern w:val="0"/>
          <w:sz w:val="21"/>
          <w:szCs w:val="21"/>
          <w:highlight w:val="none"/>
          <w:lang w:val="en-US" w:eastAsia="zh-CN" w:bidi="ar"/>
        </w:rPr>
        <w:t>挤压成型</w:t>
      </w:r>
      <w:r>
        <w:rPr>
          <w:rFonts w:hint="eastAsia" w:ascii="宋体" w:hAnsi="宋体" w:eastAsia="宋体" w:cs="宋体"/>
          <w:color w:val="000000"/>
          <w:kern w:val="0"/>
          <w:sz w:val="21"/>
          <w:szCs w:val="21"/>
          <w:highlight w:val="none"/>
          <w:lang w:val="en-US" w:eastAsia="zh-CN" w:bidi="ar"/>
        </w:rPr>
        <w:t>，主要的</w:t>
      </w:r>
      <w:r>
        <w:rPr>
          <w:rFonts w:hint="eastAsia" w:ascii="宋体" w:hAnsi="宋体" w:cs="宋体"/>
          <w:color w:val="000000"/>
          <w:kern w:val="0"/>
          <w:sz w:val="21"/>
          <w:szCs w:val="21"/>
          <w:highlight w:val="none"/>
          <w:lang w:val="en-US" w:eastAsia="zh-CN" w:bidi="ar"/>
        </w:rPr>
        <w:t>电能替代设备有：电挤压</w:t>
      </w:r>
      <w:r>
        <w:rPr>
          <w:rFonts w:hint="eastAsia" w:ascii="宋体" w:hAnsi="宋体" w:eastAsia="宋体" w:cs="宋体"/>
          <w:color w:val="000000"/>
          <w:kern w:val="0"/>
          <w:sz w:val="21"/>
          <w:szCs w:val="21"/>
          <w:highlight w:val="none"/>
          <w:lang w:val="en-US" w:eastAsia="zh-CN" w:bidi="ar"/>
        </w:rPr>
        <w:t>机。</w:t>
      </w:r>
    </w:p>
    <w:p w14:paraId="380E6D5E">
      <w:pPr>
        <w:pStyle w:val="67"/>
        <w:numPr>
          <w:ilvl w:val="3"/>
          <w:numId w:val="0"/>
        </w:numPr>
        <w:bidi w:val="0"/>
        <w:ind w:leftChars="0"/>
        <w:rPr>
          <w:highlight w:val="none"/>
        </w:rPr>
      </w:pPr>
      <w:r>
        <w:rPr>
          <w:rFonts w:hint="eastAsia"/>
          <w:highlight w:val="none"/>
          <w:lang w:val="en-US" w:eastAsia="zh-CN"/>
        </w:rPr>
        <w:t xml:space="preserve">6.2.8  传输、包装 </w:t>
      </w:r>
    </w:p>
    <w:p w14:paraId="2AD10640">
      <w:pPr>
        <w:keepNext w:val="0"/>
        <w:keepLines w:val="0"/>
        <w:widowControl/>
        <w:suppressLineNumbers w:val="0"/>
        <w:spacing w:line="24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使用</w:t>
      </w:r>
      <w:r>
        <w:rPr>
          <w:rFonts w:hint="eastAsia" w:ascii="宋体" w:hAnsi="宋体" w:cs="宋体"/>
          <w:color w:val="000000"/>
          <w:kern w:val="0"/>
          <w:sz w:val="21"/>
          <w:szCs w:val="21"/>
          <w:highlight w:val="none"/>
          <w:lang w:val="en-US" w:eastAsia="zh-CN" w:bidi="ar"/>
        </w:rPr>
        <w:t>电能替代设备代替</w:t>
      </w:r>
      <w:r>
        <w:rPr>
          <w:rFonts w:hint="eastAsia" w:ascii="宋体" w:hAnsi="宋体" w:eastAsia="宋体" w:cs="宋体"/>
          <w:color w:val="000000"/>
          <w:kern w:val="0"/>
          <w:sz w:val="21"/>
          <w:szCs w:val="21"/>
          <w:highlight w:val="none"/>
          <w:lang w:val="en-US" w:eastAsia="zh-CN" w:bidi="ar"/>
        </w:rPr>
        <w:t>人工</w:t>
      </w:r>
      <w:r>
        <w:rPr>
          <w:rFonts w:hint="eastAsia" w:ascii="宋体" w:hAnsi="宋体" w:cs="宋体"/>
          <w:color w:val="000000"/>
          <w:kern w:val="0"/>
          <w:sz w:val="21"/>
          <w:szCs w:val="21"/>
          <w:highlight w:val="none"/>
          <w:lang w:val="en-US" w:eastAsia="zh-CN" w:bidi="ar"/>
        </w:rPr>
        <w:t>搬运输送、</w:t>
      </w:r>
      <w:r>
        <w:rPr>
          <w:rFonts w:hint="eastAsia" w:ascii="宋体" w:hAnsi="宋体" w:eastAsia="宋体" w:cs="宋体"/>
          <w:color w:val="000000"/>
          <w:kern w:val="0"/>
          <w:sz w:val="21"/>
          <w:szCs w:val="21"/>
          <w:highlight w:val="none"/>
          <w:lang w:val="en-US" w:eastAsia="zh-CN" w:bidi="ar"/>
        </w:rPr>
        <w:t>包装，主要的</w:t>
      </w:r>
      <w:r>
        <w:rPr>
          <w:rFonts w:hint="eastAsia" w:ascii="宋体" w:hAnsi="宋体" w:cs="宋体"/>
          <w:color w:val="000000"/>
          <w:kern w:val="0"/>
          <w:sz w:val="21"/>
          <w:szCs w:val="21"/>
          <w:highlight w:val="none"/>
          <w:lang w:val="en-US" w:eastAsia="zh-CN" w:bidi="ar"/>
        </w:rPr>
        <w:t>电能替代设备有：电动茶叶输送机、电能</w:t>
      </w:r>
      <w:r>
        <w:rPr>
          <w:rFonts w:hint="eastAsia" w:ascii="宋体" w:hAnsi="宋体" w:eastAsia="宋体" w:cs="宋体"/>
          <w:color w:val="000000"/>
          <w:kern w:val="0"/>
          <w:sz w:val="21"/>
          <w:szCs w:val="21"/>
          <w:highlight w:val="none"/>
          <w:lang w:val="en-US" w:eastAsia="zh-CN" w:bidi="ar"/>
        </w:rPr>
        <w:t>自动包装机。</w:t>
      </w:r>
    </w:p>
    <w:p w14:paraId="73BA704D">
      <w:pPr>
        <w:pStyle w:val="106"/>
        <w:numPr>
          <w:ilvl w:val="1"/>
          <w:numId w:val="0"/>
        </w:numPr>
        <w:spacing w:before="312" w:after="312"/>
        <w:ind w:leftChars="0"/>
        <w:rPr>
          <w:rFonts w:hint="eastAsia"/>
          <w:highlight w:val="none"/>
          <w:lang w:val="en-US" w:eastAsia="zh-CN"/>
        </w:rPr>
      </w:pPr>
      <w:r>
        <w:rPr>
          <w:rFonts w:hint="eastAsia"/>
          <w:highlight w:val="none"/>
          <w:lang w:val="en-US" w:eastAsia="zh-CN"/>
        </w:rPr>
        <w:t>7  电制茶电能替代实施流程</w:t>
      </w:r>
    </w:p>
    <w:p w14:paraId="180E9460">
      <w:pPr>
        <w:pStyle w:val="58"/>
        <w:keepNext w:val="0"/>
        <w:keepLines w:val="0"/>
        <w:pageBreakBefore w:val="0"/>
        <w:widowControl/>
        <w:kinsoku/>
        <w:wordWrap/>
        <w:overflowPunct/>
        <w:topLinePunct w:val="0"/>
        <w:autoSpaceDE w:val="0"/>
        <w:autoSpaceDN w:val="0"/>
        <w:bidi w:val="0"/>
        <w:adjustRightInd/>
        <w:snapToGrid/>
        <w:spacing w:before="157" w:beforeLines="50" w:after="157" w:afterLines="50" w:line="240" w:lineRule="auto"/>
        <w:ind w:left="0" w:leftChars="0" w:firstLine="0" w:firstLineChars="0"/>
        <w:jc w:val="both"/>
        <w:textAlignment w:val="auto"/>
        <w:rPr>
          <w:rFonts w:hint="eastAsia" w:ascii="黑体" w:hAnsi="Times New Roman" w:eastAsia="黑体" w:cs="Times New Roman"/>
          <w:sz w:val="21"/>
          <w:highlight w:val="none"/>
          <w:lang w:val="en-US" w:eastAsia="zh-CN" w:bidi="ar-SA"/>
        </w:rPr>
      </w:pPr>
      <w:r>
        <w:rPr>
          <w:rFonts w:hint="eastAsia" w:ascii="黑体" w:hAnsi="Times New Roman" w:eastAsia="黑体" w:cs="Times New Roman"/>
          <w:sz w:val="21"/>
          <w:highlight w:val="none"/>
          <w:lang w:val="en-US" w:eastAsia="zh-CN" w:bidi="ar-SA"/>
        </w:rPr>
        <w:t>7.1</w:t>
      </w:r>
      <w:r>
        <w:rPr>
          <w:rFonts w:hint="eastAsia" w:ascii="黑体" w:eastAsia="黑体" w:cs="Times New Roman"/>
          <w:sz w:val="21"/>
          <w:highlight w:val="none"/>
          <w:lang w:val="en-US" w:eastAsia="zh-CN" w:bidi="ar-SA"/>
        </w:rPr>
        <w:t xml:space="preserve"> </w:t>
      </w:r>
      <w:r>
        <w:rPr>
          <w:rFonts w:hint="eastAsia" w:ascii="黑体" w:hAnsi="Times New Roman" w:eastAsia="黑体" w:cs="Times New Roman"/>
          <w:sz w:val="21"/>
          <w:highlight w:val="none"/>
          <w:lang w:val="en-US" w:eastAsia="zh-CN" w:bidi="ar-SA"/>
        </w:rPr>
        <w:t xml:space="preserve"> </w:t>
      </w:r>
      <w:r>
        <w:rPr>
          <w:rFonts w:hint="eastAsia" w:ascii="黑体" w:eastAsia="黑体" w:cs="Times New Roman"/>
          <w:sz w:val="21"/>
          <w:highlight w:val="none"/>
          <w:lang w:val="en-US" w:eastAsia="zh-CN" w:bidi="ar-SA"/>
        </w:rPr>
        <w:t>工作流程</w:t>
      </w:r>
    </w:p>
    <w:p w14:paraId="533718B8">
      <w:pPr>
        <w:pStyle w:val="58"/>
        <w:keepNext w:val="0"/>
        <w:keepLines w:val="0"/>
        <w:pageBreakBefore w:val="0"/>
        <w:widowControl/>
        <w:kinsoku/>
        <w:wordWrap/>
        <w:overflowPunct/>
        <w:topLinePunct w:val="0"/>
        <w:autoSpaceDE w:val="0"/>
        <w:autoSpaceDN w:val="0"/>
        <w:bidi w:val="0"/>
        <w:adjustRightInd/>
        <w:snapToGrid/>
        <w:spacing w:after="157" w:afterLines="50" w:line="240" w:lineRule="auto"/>
        <w:ind w:left="0" w:leftChars="0" w:firstLine="420" w:firstLineChars="200"/>
        <w:textAlignment w:val="auto"/>
        <w:rPr>
          <w:rFonts w:hint="eastAsia"/>
          <w:highlight w:val="none"/>
          <w:lang w:val="en-US" w:eastAsia="zh-CN"/>
        </w:rPr>
      </w:pPr>
      <w:r>
        <w:rPr>
          <w:rFonts w:hint="eastAsia"/>
          <w:highlight w:val="none"/>
          <w:lang w:val="en-US" w:eastAsia="zh-CN"/>
        </w:rPr>
        <w:t>茶企进行电制茶电能替代建设时，可按照图1的工作流程实施。</w:t>
      </w:r>
    </w:p>
    <w:p w14:paraId="5AD65577">
      <w:pPr>
        <w:pStyle w:val="58"/>
        <w:spacing w:line="240" w:lineRule="auto"/>
        <w:ind w:left="0" w:leftChars="0" w:firstLine="0" w:firstLineChars="0"/>
        <w:rPr>
          <w:rFonts w:hint="default"/>
          <w:highlight w:val="none"/>
          <w:lang w:val="en-US" w:eastAsia="zh-CN"/>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588645</wp:posOffset>
                </wp:positionH>
                <wp:positionV relativeFrom="paragraph">
                  <wp:posOffset>60325</wp:posOffset>
                </wp:positionV>
                <wp:extent cx="657225" cy="283210"/>
                <wp:effectExtent l="4445" t="4445" r="5080" b="17145"/>
                <wp:wrapNone/>
                <wp:docPr id="3" name="文本框 3"/>
                <wp:cNvGraphicFramePr/>
                <a:graphic xmlns:a="http://schemas.openxmlformats.org/drawingml/2006/main">
                  <a:graphicData uri="http://schemas.microsoft.com/office/word/2010/wordprocessingShape">
                    <wps:wsp>
                      <wps:cNvSpPr txBox="1"/>
                      <wps:spPr>
                        <a:xfrm>
                          <a:off x="1943735" y="1734820"/>
                          <a:ext cx="657225"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198548">
                            <w:pPr>
                              <w:keepNext w:val="0"/>
                              <w:keepLines w:val="0"/>
                              <w:pageBreakBefore w:val="0"/>
                              <w:widowControl w:val="0"/>
                              <w:kinsoku/>
                              <w:wordWrap/>
                              <w:overflowPunct/>
                              <w:topLinePunct w:val="0"/>
                              <w:bidi w:val="0"/>
                              <w:adjustRightInd w:val="0"/>
                              <w:snapToGrid/>
                              <w:spacing w:line="240" w:lineRule="auto"/>
                              <w:jc w:val="center"/>
                              <w:textAlignment w:val="auto"/>
                            </w:pPr>
                            <w:r>
                              <w:rPr>
                                <w:rFonts w:hint="eastAsia"/>
                                <w:sz w:val="15"/>
                                <w:szCs w:val="15"/>
                                <w:lang w:val="en-US" w:eastAsia="zh-CN"/>
                              </w:rPr>
                              <w:t>需求分析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35pt;margin-top:4.75pt;height:22.3pt;width:51.75pt;z-index:251661312;mso-width-relative:page;mso-height-relative:page;" fillcolor="#FFFFFF [3201]" filled="t" stroked="t" coordsize="21600,21600" o:gfxdata="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leyenUAAAABwEAAA8AAAAAAAAAAQAgAAAAIgAAAGRycy9kb3ducmV2LnhtbFBLAQIUABQAAAAI&#10;AIdO4kAGt447YwIAAMIEAAAOAAAAAAAAAAEAIAAAACMBAABkcnMvZTJvRG9jLnhtbFBLBQYAAAAA&#10;BgAGAFkBAAD4BQAAAAA=&#10;">
                <v:fill on="t" focussize="0,0"/>
                <v:stroke weight="0.5pt" color="#000000 [3204]" joinstyle="round"/>
                <v:imagedata o:title=""/>
                <o:lock v:ext="edit" aspectratio="f"/>
                <v:textbox>
                  <w:txbxContent>
                    <w:p w14:paraId="41198548">
                      <w:pPr>
                        <w:keepNext w:val="0"/>
                        <w:keepLines w:val="0"/>
                        <w:pageBreakBefore w:val="0"/>
                        <w:widowControl w:val="0"/>
                        <w:kinsoku/>
                        <w:wordWrap/>
                        <w:overflowPunct/>
                        <w:topLinePunct w:val="0"/>
                        <w:bidi w:val="0"/>
                        <w:adjustRightInd w:val="0"/>
                        <w:snapToGrid/>
                        <w:spacing w:line="240" w:lineRule="auto"/>
                        <w:jc w:val="center"/>
                        <w:textAlignment w:val="auto"/>
                      </w:pPr>
                      <w:r>
                        <w:rPr>
                          <w:rFonts w:hint="eastAsia"/>
                          <w:sz w:val="15"/>
                          <w:szCs w:val="15"/>
                          <w:lang w:val="en-US" w:eastAsia="zh-CN"/>
                        </w:rPr>
                        <w:t>需求分析</w:t>
                      </w:r>
                    </w:p>
                  </w:txbxContent>
                </v:textbox>
              </v:shape>
            </w:pict>
          </mc:Fallback>
        </mc:AlternateContent>
      </w: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1609090</wp:posOffset>
                </wp:positionH>
                <wp:positionV relativeFrom="paragraph">
                  <wp:posOffset>52705</wp:posOffset>
                </wp:positionV>
                <wp:extent cx="657225" cy="283210"/>
                <wp:effectExtent l="4445" t="4445" r="5080" b="17145"/>
                <wp:wrapNone/>
                <wp:docPr id="6" name="文本框 6"/>
                <wp:cNvGraphicFramePr/>
                <a:graphic xmlns:a="http://schemas.openxmlformats.org/drawingml/2006/main">
                  <a:graphicData uri="http://schemas.microsoft.com/office/word/2010/wordprocessingShape">
                    <wps:wsp>
                      <wps:cNvSpPr txBox="1"/>
                      <wps:spPr>
                        <a:xfrm>
                          <a:off x="0" y="0"/>
                          <a:ext cx="657225"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18F1DC">
                            <w:pPr>
                              <w:spacing w:line="240" w:lineRule="auto"/>
                              <w:jc w:val="center"/>
                            </w:pPr>
                            <w:r>
                              <w:rPr>
                                <w:rFonts w:hint="eastAsia"/>
                                <w:sz w:val="15"/>
                                <w:szCs w:val="15"/>
                                <w:lang w:val="en-US" w:eastAsia="zh-CN"/>
                              </w:rPr>
                              <w:t>用电报装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7pt;margin-top:4.15pt;height:22.3pt;width:51.75pt;z-index:251662336;mso-width-relative:page;mso-height-relative:page;" fillcolor="#FFFFFF [3201]" filled="t" stroked="t" coordsize="21600,21600" o:gfxdata="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UXm0J1gAA&#10;AAgBAAAPAAAAAAAAAAEAIAAAACIAAABkcnMvZG93bnJldi54bWxQSwECFAAUAAAACACHTuJAnJ9S&#10;UVkCAAC2BAAADgAAAAAAAAABACAAAAAlAQAAZHJzL2Uyb0RvYy54bWxQSwUGAAAAAAYABgBZAQAA&#10;8AUAAAAA&#10;">
                <v:fill on="t" focussize="0,0"/>
                <v:stroke weight="0.5pt" color="#000000 [3204]" joinstyle="round"/>
                <v:imagedata o:title=""/>
                <o:lock v:ext="edit" aspectratio="f"/>
                <v:textbox>
                  <w:txbxContent>
                    <w:p w14:paraId="6518F1DC">
                      <w:pPr>
                        <w:spacing w:line="240" w:lineRule="auto"/>
                        <w:jc w:val="center"/>
                      </w:pPr>
                      <w:r>
                        <w:rPr>
                          <w:rFonts w:hint="eastAsia"/>
                          <w:sz w:val="15"/>
                          <w:szCs w:val="15"/>
                          <w:lang w:val="en-US" w:eastAsia="zh-CN"/>
                        </w:rPr>
                        <w:t>用电报装</w:t>
                      </w:r>
                    </w:p>
                  </w:txbxContent>
                </v:textbox>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1255395</wp:posOffset>
                </wp:positionH>
                <wp:positionV relativeFrom="paragraph">
                  <wp:posOffset>128270</wp:posOffset>
                </wp:positionV>
                <wp:extent cx="333375" cy="127000"/>
                <wp:effectExtent l="6350" t="15240" r="22225" b="29210"/>
                <wp:wrapNone/>
                <wp:docPr id="30" name="右箭头 30"/>
                <wp:cNvGraphicFramePr/>
                <a:graphic xmlns:a="http://schemas.openxmlformats.org/drawingml/2006/main">
                  <a:graphicData uri="http://schemas.microsoft.com/office/word/2010/wordprocessingShape">
                    <wps:wsp>
                      <wps:cNvSpPr/>
                      <wps:spPr>
                        <a:xfrm>
                          <a:off x="6123940" y="2364740"/>
                          <a:ext cx="333375" cy="127000"/>
                        </a:xfrm>
                        <a:prstGeom prst="rightArrow">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8.85pt;margin-top:10.1pt;height:10pt;width:26.25pt;z-index:251666432;v-text-anchor:middle;mso-width-relative:page;mso-height-relative:page;" fillcolor="#FFFFFF [3212]" filled="t" stroked="t" coordsize="21600,21600" o:gfxdata="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zYHoF1QAAAAkBAAAPAAAAAAAAAAEAIAAA&#10;ACIAAABkcnMvZG93bnJldi54bWxQSwECFAAUAAAACACHTuJAHFG+yIECAAAKBQAADgAAAAAAAAAB&#10;ACAAAAAkAQAAZHJzL2Uyb0RvYy54bWxQSwUGAAAAAAYABgBZAQAAFwYAAAAA&#10;" adj="17486,5400">
                <v:fill on="t" focussize="0,0"/>
                <v:stroke weight="1pt" color="#000000 [3213]"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67456" behindDoc="0" locked="0" layoutInCell="1" allowOverlap="1">
                <wp:simplePos x="0" y="0"/>
                <wp:positionH relativeFrom="column">
                  <wp:posOffset>2275840</wp:posOffset>
                </wp:positionH>
                <wp:positionV relativeFrom="paragraph">
                  <wp:posOffset>121920</wp:posOffset>
                </wp:positionV>
                <wp:extent cx="333375" cy="127000"/>
                <wp:effectExtent l="6350" t="15240" r="22225" b="29210"/>
                <wp:wrapNone/>
                <wp:docPr id="31" name="右箭头 31"/>
                <wp:cNvGraphicFramePr/>
                <a:graphic xmlns:a="http://schemas.openxmlformats.org/drawingml/2006/main">
                  <a:graphicData uri="http://schemas.microsoft.com/office/word/2010/wordprocessingShape">
                    <wps:wsp>
                      <wps:cNvSpPr/>
                      <wps:spPr>
                        <a:xfrm>
                          <a:off x="0" y="0"/>
                          <a:ext cx="333375" cy="127000"/>
                        </a:xfrm>
                        <a:prstGeom prst="rightArrow">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9.2pt;margin-top:9.6pt;height:10pt;width:26.25pt;z-index:251667456;v-text-anchor:middle;mso-width-relative:page;mso-height-relative:page;" fillcolor="#FFFFFF [3212]" filled="t" stroked="t" coordsize="21600,21600" o:gfxdata="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LADAq1QAAAAkBAAAPAAAAAAAAAAEAIAAAACIAAABkcnMvZG93&#10;bnJldi54bWxQSwECFAAUAAAACACHTuJAB9h7Q3UCAAD+BAAADgAAAAAAAAABACAAAAAkAQAAZHJz&#10;L2Uyb0RvYy54bWxQSwUGAAAAAAYABgBZAQAACwYAAAAA&#10;" adj="17486,5400">
                <v:fill on="t" focussize="0,0"/>
                <v:stroke weight="1pt" color="#000000 [3213]"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2608580</wp:posOffset>
                </wp:positionH>
                <wp:positionV relativeFrom="paragraph">
                  <wp:posOffset>36195</wp:posOffset>
                </wp:positionV>
                <wp:extent cx="657225" cy="283210"/>
                <wp:effectExtent l="4445" t="4445" r="5080" b="17145"/>
                <wp:wrapNone/>
                <wp:docPr id="8" name="文本框 8"/>
                <wp:cNvGraphicFramePr/>
                <a:graphic xmlns:a="http://schemas.openxmlformats.org/drawingml/2006/main">
                  <a:graphicData uri="http://schemas.microsoft.com/office/word/2010/wordprocessingShape">
                    <wps:wsp>
                      <wps:cNvSpPr txBox="1"/>
                      <wps:spPr>
                        <a:xfrm>
                          <a:off x="0" y="0"/>
                          <a:ext cx="657225"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0E2CE4">
                            <w:pPr>
                              <w:spacing w:line="240" w:lineRule="auto"/>
                              <w:jc w:val="center"/>
                            </w:pPr>
                            <w:r>
                              <w:rPr>
                                <w:rFonts w:hint="eastAsia"/>
                                <w:sz w:val="15"/>
                                <w:szCs w:val="15"/>
                                <w:lang w:val="en-US" w:eastAsia="zh-CN"/>
                              </w:rPr>
                              <w:t>设计改造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pt;margin-top:2.85pt;height:22.3pt;width:51.75pt;z-index:251663360;mso-width-relative:page;mso-height-relative:page;" fillcolor="#FFFFFF [3201]" filled="t" stroked="t" coordsize="21600,21600" o:gfxdata="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5pe6LWAAAA&#10;CAEAAA8AAAAAAAAAAQAgAAAAIgAAAGRycy9kb3ducmV2LnhtbFBLAQIUABQAAAAIAIdO4kB79JaJ&#10;WAIAALYEAAAOAAAAAAAAAAEAIAAAACUBAABkcnMvZTJvRG9jLnhtbFBLBQYAAAAABgAGAFkBAADv&#10;BQAAAAA=&#10;">
                <v:fill on="t" focussize="0,0"/>
                <v:stroke weight="0.5pt" color="#000000 [3204]" joinstyle="round"/>
                <v:imagedata o:title=""/>
                <o:lock v:ext="edit" aspectratio="f"/>
                <v:textbox>
                  <w:txbxContent>
                    <w:p w14:paraId="5B0E2CE4">
                      <w:pPr>
                        <w:spacing w:line="240" w:lineRule="auto"/>
                        <w:jc w:val="center"/>
                      </w:pPr>
                      <w:r>
                        <w:rPr>
                          <w:rFonts w:hint="eastAsia"/>
                          <w:sz w:val="15"/>
                          <w:szCs w:val="15"/>
                          <w:lang w:val="en-US" w:eastAsia="zh-CN"/>
                        </w:rPr>
                        <w:t>设计改造</w:t>
                      </w:r>
                    </w:p>
                  </w:txbxContent>
                </v:textbox>
              </v:shape>
            </w:pict>
          </mc:Fallback>
        </mc:AlternateContent>
      </w:r>
      <w:r>
        <w:rPr>
          <w:sz w:val="21"/>
          <w:highlight w:val="none"/>
        </w:rPr>
        <mc:AlternateContent>
          <mc:Choice Requires="wps">
            <w:drawing>
              <wp:anchor distT="0" distB="0" distL="114300" distR="114300" simplePos="0" relativeHeight="251668480" behindDoc="0" locked="0" layoutInCell="1" allowOverlap="1">
                <wp:simplePos x="0" y="0"/>
                <wp:positionH relativeFrom="column">
                  <wp:posOffset>3281045</wp:posOffset>
                </wp:positionH>
                <wp:positionV relativeFrom="paragraph">
                  <wp:posOffset>100330</wp:posOffset>
                </wp:positionV>
                <wp:extent cx="333375" cy="127000"/>
                <wp:effectExtent l="6350" t="15240" r="22225" b="29210"/>
                <wp:wrapNone/>
                <wp:docPr id="32" name="右箭头 32"/>
                <wp:cNvGraphicFramePr/>
                <a:graphic xmlns:a="http://schemas.openxmlformats.org/drawingml/2006/main">
                  <a:graphicData uri="http://schemas.microsoft.com/office/word/2010/wordprocessingShape">
                    <wps:wsp>
                      <wps:cNvSpPr/>
                      <wps:spPr>
                        <a:xfrm>
                          <a:off x="0" y="0"/>
                          <a:ext cx="333375" cy="127000"/>
                        </a:xfrm>
                        <a:prstGeom prst="rightArrow">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8.35pt;margin-top:7.9pt;height:10pt;width:26.25pt;z-index:251668480;v-text-anchor:middle;mso-width-relative:page;mso-height-relative:page;" fillcolor="#FFFFFF [3212]" filled="t" stroked="t" coordsize="21600,21600" o:gfxdata="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gduSR1QAAAAkBAAAPAAAAAAAAAAEAIAAAACIAAABkcnMvZG93&#10;bnJldi54bWxQSwECFAAUAAAACACHTuJAzvFP63UCAAD+BAAADgAAAAAAAAABACAAAAAkAQAAZHJz&#10;L2Uyb0RvYy54bWxQSwUGAAAAAAYABgBZAQAACwYAAAAA&#10;" adj="17486,5400">
                <v:fill on="t" focussize="0,0"/>
                <v:stroke weight="1pt" color="#000000 [3213]"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3619500</wp:posOffset>
                </wp:positionH>
                <wp:positionV relativeFrom="paragraph">
                  <wp:posOffset>31750</wp:posOffset>
                </wp:positionV>
                <wp:extent cx="657225" cy="283845"/>
                <wp:effectExtent l="4445" t="4445" r="5080" b="16510"/>
                <wp:wrapNone/>
                <wp:docPr id="9" name="文本框 9"/>
                <wp:cNvGraphicFramePr/>
                <a:graphic xmlns:a="http://schemas.openxmlformats.org/drawingml/2006/main">
                  <a:graphicData uri="http://schemas.microsoft.com/office/word/2010/wordprocessingShape">
                    <wps:wsp>
                      <wps:cNvSpPr txBox="1"/>
                      <wps:spPr>
                        <a:xfrm>
                          <a:off x="0" y="0"/>
                          <a:ext cx="657225" cy="283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F95DC3">
                            <w:pPr>
                              <w:spacing w:line="240" w:lineRule="auto"/>
                              <w:jc w:val="center"/>
                            </w:pPr>
                            <w:r>
                              <w:rPr>
                                <w:rFonts w:hint="eastAsia"/>
                                <w:sz w:val="15"/>
                                <w:szCs w:val="15"/>
                                <w:lang w:val="en-US" w:eastAsia="zh-CN"/>
                              </w:rPr>
                              <w:t>安装调试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5pt;height:22.35pt;width:51.75pt;z-index:251664384;mso-width-relative:page;mso-height-relative:page;" fillcolor="#FFFFFF [3201]" filled="t" stroked="t" coordsize="21600,21600" o:gfxdata="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qQZI1gAAAAgB&#10;AAAPAAAAAAAAAAEAIAAAACIAAABkcnMvZG93bnJldi54bWxQSwECFAAUAAAACACHTuJA9yTa5lYC&#10;AAC2BAAADgAAAAAAAAABACAAAAAlAQAAZHJzL2Uyb0RvYy54bWxQSwUGAAAAAAYABgBZAQAA7QUA&#10;AAAA&#10;">
                <v:fill on="t" focussize="0,0"/>
                <v:stroke weight="0.5pt" color="#000000 [3204]" joinstyle="round"/>
                <v:imagedata o:title=""/>
                <o:lock v:ext="edit" aspectratio="f"/>
                <v:textbox>
                  <w:txbxContent>
                    <w:p w14:paraId="01F95DC3">
                      <w:pPr>
                        <w:spacing w:line="240" w:lineRule="auto"/>
                        <w:jc w:val="center"/>
                      </w:pPr>
                      <w:r>
                        <w:rPr>
                          <w:rFonts w:hint="eastAsia"/>
                          <w:sz w:val="15"/>
                          <w:szCs w:val="15"/>
                          <w:lang w:val="en-US" w:eastAsia="zh-CN"/>
                        </w:rPr>
                        <w:t>安装调试</w:t>
                      </w:r>
                    </w:p>
                  </w:txbxContent>
                </v:textbox>
              </v:shape>
            </w:pict>
          </mc:Fallback>
        </mc:AlternateContent>
      </w:r>
      <w:r>
        <w:rPr>
          <w:sz w:val="21"/>
          <w:highlight w:val="none"/>
        </w:rPr>
        <mc:AlternateContent>
          <mc:Choice Requires="wps">
            <w:drawing>
              <wp:anchor distT="0" distB="0" distL="114300" distR="114300" simplePos="0" relativeHeight="251669504" behindDoc="0" locked="0" layoutInCell="1" allowOverlap="1">
                <wp:simplePos x="0" y="0"/>
                <wp:positionH relativeFrom="column">
                  <wp:posOffset>4307205</wp:posOffset>
                </wp:positionH>
                <wp:positionV relativeFrom="paragraph">
                  <wp:posOffset>111125</wp:posOffset>
                </wp:positionV>
                <wp:extent cx="333375" cy="127000"/>
                <wp:effectExtent l="6350" t="15240" r="22225" b="29210"/>
                <wp:wrapNone/>
                <wp:docPr id="33" name="右箭头 33"/>
                <wp:cNvGraphicFramePr/>
                <a:graphic xmlns:a="http://schemas.openxmlformats.org/drawingml/2006/main">
                  <a:graphicData uri="http://schemas.microsoft.com/office/word/2010/wordprocessingShape">
                    <wps:wsp>
                      <wps:cNvSpPr/>
                      <wps:spPr>
                        <a:xfrm>
                          <a:off x="0" y="0"/>
                          <a:ext cx="333375" cy="127000"/>
                        </a:xfrm>
                        <a:prstGeom prst="rightArrow">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9.15pt;margin-top:8.75pt;height:10pt;width:26.25pt;z-index:251669504;v-text-anchor:middle;mso-width-relative:page;mso-height-relative:page;" fillcolor="#FFFFFF [3212]" filled="t" stroked="t" coordsize="21600,21600" o:gfxdata="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QKnn9YAAAAJAQAADwAAAAAAAAABACAAAAAiAAAAZHJzL2Rv&#10;d25yZXYueG1sUEsBAhQAFAAAAAgAh07iQLYUczp1AgAA/gQAAA4AAAAAAAAAAQAgAAAAJQEAAGRy&#10;cy9lMm9Eb2MueG1sUEsFBgAAAAAGAAYAWQEAAAwGAAAAAA==&#10;" adj="17486,5400">
                <v:fill on="t" focussize="0,0"/>
                <v:stroke weight="1pt" color="#000000 [3213]"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4635500</wp:posOffset>
                </wp:positionH>
                <wp:positionV relativeFrom="paragraph">
                  <wp:posOffset>34290</wp:posOffset>
                </wp:positionV>
                <wp:extent cx="657225" cy="280670"/>
                <wp:effectExtent l="4445" t="4445" r="5080" b="19685"/>
                <wp:wrapNone/>
                <wp:docPr id="11" name="文本框 11"/>
                <wp:cNvGraphicFramePr/>
                <a:graphic xmlns:a="http://schemas.openxmlformats.org/drawingml/2006/main">
                  <a:graphicData uri="http://schemas.microsoft.com/office/word/2010/wordprocessingShape">
                    <wps:wsp>
                      <wps:cNvSpPr txBox="1"/>
                      <wps:spPr>
                        <a:xfrm>
                          <a:off x="0" y="0"/>
                          <a:ext cx="657225"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029C4A">
                            <w:pPr>
                              <w:spacing w:line="240" w:lineRule="auto"/>
                              <w:jc w:val="center"/>
                            </w:pPr>
                            <w:r>
                              <w:rPr>
                                <w:rFonts w:hint="eastAsia"/>
                                <w:sz w:val="15"/>
                                <w:szCs w:val="15"/>
                                <w:lang w:val="en-US" w:eastAsia="zh-CN"/>
                              </w:rPr>
                              <w:t>工艺验证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2.7pt;height:22.1pt;width:51.75pt;z-index:251665408;mso-width-relative:page;mso-height-relative:page;" fillcolor="#FFFFFF [3201]" filled="t" stroked="t" coordsize="21600,21600" o:gfxdata="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Lbtl3WAAAA&#10;CAEAAA8AAAAAAAAAAQAgAAAAIgAAAGRycy9kb3ducmV2LnhtbFBLAQIUABQAAAAIAIdO4kAEjR7F&#10;WAIAALgEAAAOAAAAAAAAAAEAIAAAACUBAABkcnMvZTJvRG9jLnhtbFBLBQYAAAAABgAGAFkBAADv&#10;BQAAAAA=&#10;">
                <v:fill on="t" focussize="0,0"/>
                <v:stroke weight="0.5pt" color="#000000 [3204]" joinstyle="round"/>
                <v:imagedata o:title=""/>
                <o:lock v:ext="edit" aspectratio="f"/>
                <v:textbox>
                  <w:txbxContent>
                    <w:p w14:paraId="20029C4A">
                      <w:pPr>
                        <w:spacing w:line="240" w:lineRule="auto"/>
                        <w:jc w:val="center"/>
                      </w:pPr>
                      <w:r>
                        <w:rPr>
                          <w:rFonts w:hint="eastAsia"/>
                          <w:sz w:val="15"/>
                          <w:szCs w:val="15"/>
                          <w:lang w:val="en-US" w:eastAsia="zh-CN"/>
                        </w:rPr>
                        <w:t>工艺验证</w:t>
                      </w:r>
                    </w:p>
                  </w:txbxContent>
                </v:textbox>
              </v:shape>
            </w:pict>
          </mc:Fallback>
        </mc:AlternateContent>
      </w:r>
      <w:r>
        <w:rPr>
          <w:rFonts w:hint="eastAsia"/>
          <w:highlight w:val="none"/>
          <w:lang w:val="en-US" w:eastAsia="zh-CN"/>
        </w:rPr>
        <w:t xml:space="preserve">     </w:t>
      </w:r>
    </w:p>
    <w:p w14:paraId="1292ED7D">
      <w:pPr>
        <w:pStyle w:val="58"/>
        <w:spacing w:line="240" w:lineRule="auto"/>
        <w:rPr>
          <w:rFonts w:hint="eastAsia"/>
          <w:highlight w:val="none"/>
          <w:lang w:val="en-US" w:eastAsia="zh-CN"/>
        </w:rPr>
      </w:pPr>
    </w:p>
    <w:p w14:paraId="6924DDD4">
      <w:pPr>
        <w:pStyle w:val="58"/>
        <w:keepNext w:val="0"/>
        <w:keepLines w:val="0"/>
        <w:pageBreakBefore w:val="0"/>
        <w:widowControl/>
        <w:kinsoku/>
        <w:wordWrap/>
        <w:overflowPunct/>
        <w:topLinePunct w:val="0"/>
        <w:autoSpaceDE w:val="0"/>
        <w:autoSpaceDN w:val="0"/>
        <w:bidi w:val="0"/>
        <w:adjustRightInd/>
        <w:snapToGrid/>
        <w:spacing w:before="157" w:beforeLines="50" w:after="157" w:afterLines="50" w:line="240" w:lineRule="auto"/>
        <w:jc w:val="center"/>
        <w:textAlignment w:val="auto"/>
        <w:rPr>
          <w:rFonts w:hint="eastAsia" w:ascii="黑体" w:hAnsi="黑体" w:eastAsia="黑体" w:cs="黑体"/>
          <w:highlight w:val="none"/>
          <w:lang w:val="en-US" w:eastAsia="zh-CN"/>
        </w:rPr>
      </w:pPr>
      <w:r>
        <w:rPr>
          <w:rFonts w:hint="eastAsia" w:ascii="黑体" w:hAnsi="黑体" w:eastAsia="黑体" w:cs="黑体"/>
          <w:highlight w:val="none"/>
          <w:lang w:val="en-US" w:eastAsia="zh-CN"/>
        </w:rPr>
        <w:t>图1</w:t>
      </w:r>
      <w:r>
        <w:rPr>
          <w:rFonts w:hint="eastAsia"/>
          <w:highlight w:val="none"/>
          <w:lang w:val="en-US" w:eastAsia="zh-CN"/>
        </w:rPr>
        <w:t xml:space="preserve"> </w:t>
      </w:r>
      <w:r>
        <w:rPr>
          <w:rFonts w:hint="eastAsia" w:ascii="黑体" w:hAnsi="黑体" w:eastAsia="黑体" w:cs="黑体"/>
          <w:highlight w:val="none"/>
          <w:lang w:val="en-US" w:eastAsia="zh-CN"/>
        </w:rPr>
        <w:t>电制茶电能替代实施流程</w:t>
      </w:r>
    </w:p>
    <w:p w14:paraId="369FE9D4">
      <w:pPr>
        <w:pStyle w:val="58"/>
        <w:keepNext w:val="0"/>
        <w:keepLines w:val="0"/>
        <w:pageBreakBefore w:val="0"/>
        <w:widowControl/>
        <w:kinsoku/>
        <w:wordWrap/>
        <w:overflowPunct/>
        <w:topLinePunct w:val="0"/>
        <w:autoSpaceDE w:val="0"/>
        <w:autoSpaceDN w:val="0"/>
        <w:bidi w:val="0"/>
        <w:adjustRightInd/>
        <w:snapToGrid/>
        <w:spacing w:before="157" w:beforeLines="50" w:after="157" w:afterLines="50" w:line="240" w:lineRule="auto"/>
        <w:ind w:left="0" w:leftChars="0" w:firstLine="0" w:firstLineChars="0"/>
        <w:jc w:val="both"/>
        <w:textAlignment w:val="auto"/>
        <w:rPr>
          <w:rFonts w:hint="eastAsia" w:ascii="黑体" w:hAnsi="Times New Roman" w:eastAsia="黑体" w:cs="Times New Roman"/>
          <w:sz w:val="21"/>
          <w:highlight w:val="none"/>
          <w:lang w:val="en-US" w:eastAsia="zh-CN" w:bidi="ar-SA"/>
        </w:rPr>
      </w:pPr>
      <w:r>
        <w:rPr>
          <w:rFonts w:hint="eastAsia" w:ascii="黑体" w:hAnsi="Times New Roman" w:eastAsia="黑体" w:cs="Times New Roman"/>
          <w:sz w:val="21"/>
          <w:highlight w:val="none"/>
          <w:lang w:val="en-US" w:eastAsia="zh-CN" w:bidi="ar-SA"/>
        </w:rPr>
        <w:t xml:space="preserve">7.2 </w:t>
      </w:r>
      <w:r>
        <w:rPr>
          <w:rFonts w:hint="eastAsia" w:ascii="黑体" w:eastAsia="黑体" w:cs="Times New Roman"/>
          <w:sz w:val="21"/>
          <w:highlight w:val="none"/>
          <w:lang w:val="en-US" w:eastAsia="zh-CN" w:bidi="ar-SA"/>
        </w:rPr>
        <w:t xml:space="preserve"> 工作内容</w:t>
      </w:r>
    </w:p>
    <w:p w14:paraId="004DA55B">
      <w:pPr>
        <w:pStyle w:val="58"/>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宋体" w:eastAsia="宋体" w:cs="宋体"/>
          <w:highlight w:val="none"/>
          <w:lang w:val="en-US" w:eastAsia="zh-CN"/>
        </w:rPr>
      </w:pPr>
      <w:r>
        <w:rPr>
          <w:rFonts w:hint="eastAsia"/>
          <w:highlight w:val="none"/>
          <w:lang w:val="en-US" w:eastAsia="zh-CN"/>
        </w:rPr>
        <w:t>茶企实施电制茶电能替代建设过程中，</w:t>
      </w:r>
      <w:r>
        <w:rPr>
          <w:rFonts w:hint="eastAsia" w:ascii="宋体" w:hAnsi="宋体" w:eastAsia="宋体" w:cs="宋体"/>
          <w:highlight w:val="none"/>
          <w:lang w:val="en-US" w:eastAsia="zh-CN"/>
        </w:rPr>
        <w:t>各</w:t>
      </w:r>
      <w:r>
        <w:rPr>
          <w:rFonts w:hint="eastAsia" w:hAnsi="宋体" w:cs="宋体"/>
          <w:highlight w:val="none"/>
          <w:lang w:val="en-US" w:eastAsia="zh-CN"/>
        </w:rPr>
        <w:t>阶段的</w:t>
      </w:r>
      <w:r>
        <w:rPr>
          <w:rFonts w:hint="eastAsia" w:ascii="宋体" w:hAnsi="宋体" w:eastAsia="宋体" w:cs="宋体"/>
          <w:highlight w:val="none"/>
          <w:lang w:val="en-US" w:eastAsia="zh-CN"/>
        </w:rPr>
        <w:t>主要工作内容包括：</w:t>
      </w:r>
    </w:p>
    <w:p w14:paraId="0E01FCEA">
      <w:pPr>
        <w:pStyle w:val="99"/>
        <w:bidi w:val="0"/>
        <w:rPr>
          <w:rFonts w:hint="eastAsia" w:ascii="黑体" w:hAnsi="黑体" w:eastAsia="黑体" w:cs="Times New Roman"/>
          <w:highlight w:val="none"/>
          <w:lang w:val="en-US" w:eastAsia="zh-CN"/>
        </w:rPr>
      </w:pPr>
      <w:r>
        <w:rPr>
          <w:rFonts w:hint="eastAsia"/>
          <w:sz w:val="21"/>
          <w:szCs w:val="21"/>
          <w:highlight w:val="none"/>
          <w:lang w:val="en-US" w:eastAsia="zh-CN"/>
        </w:rPr>
        <w:t>需</w:t>
      </w:r>
      <w:r>
        <w:rPr>
          <w:rFonts w:hint="eastAsia"/>
          <w:highlight w:val="none"/>
          <w:lang w:val="en-US" w:eastAsia="zh-CN"/>
        </w:rPr>
        <w:t>求分析：</w:t>
      </w:r>
      <w:r>
        <w:rPr>
          <w:rFonts w:hint="eastAsia"/>
          <w:sz w:val="21"/>
          <w:szCs w:val="21"/>
          <w:highlight w:val="none"/>
          <w:lang w:val="en-US" w:eastAsia="zh-CN"/>
        </w:rPr>
        <w:t>茶企</w:t>
      </w:r>
      <w:r>
        <w:rPr>
          <w:rFonts w:hint="eastAsia"/>
          <w:highlight w:val="none"/>
          <w:lang w:val="en-US" w:eastAsia="zh-CN"/>
        </w:rPr>
        <w:t>开展电能替代建设需求分析，进行加工场所规划及</w:t>
      </w:r>
      <w:r>
        <w:rPr>
          <w:rFonts w:hint="eastAsia" w:hAnsi="Times New Roman" w:cs="Times New Roman"/>
          <w:kern w:val="0"/>
          <w:sz w:val="21"/>
          <w:szCs w:val="20"/>
          <w:highlight w:val="none"/>
          <w:lang w:val="en-US" w:eastAsia="zh-CN" w:bidi="ar-SA"/>
        </w:rPr>
        <w:t>电能替代设备调研</w:t>
      </w:r>
      <w:r>
        <w:rPr>
          <w:rFonts w:hint="eastAsia"/>
          <w:highlight w:val="none"/>
          <w:lang w:val="en-US" w:eastAsia="zh-CN"/>
        </w:rPr>
        <w:t>选型；</w:t>
      </w:r>
    </w:p>
    <w:p w14:paraId="26227D7F">
      <w:pPr>
        <w:pStyle w:val="99"/>
        <w:bidi w:val="0"/>
        <w:rPr>
          <w:rFonts w:hint="eastAsia" w:ascii="黑体" w:hAnsi="黑体" w:eastAsia="黑体" w:cs="Times New Roman"/>
          <w:highlight w:val="none"/>
          <w:lang w:val="en-US" w:eastAsia="zh-CN"/>
        </w:rPr>
      </w:pPr>
      <w:r>
        <w:rPr>
          <w:rFonts w:hint="eastAsia"/>
          <w:sz w:val="21"/>
          <w:szCs w:val="21"/>
          <w:highlight w:val="none"/>
          <w:lang w:val="en-US" w:eastAsia="zh-CN"/>
        </w:rPr>
        <w:t>用电报装：茶企向当地供电部门申请用电报装</w:t>
      </w:r>
      <w:r>
        <w:rPr>
          <w:rFonts w:hint="eastAsia" w:cs="Times New Roman"/>
          <w:kern w:val="0"/>
          <w:sz w:val="21"/>
          <w:szCs w:val="20"/>
          <w:highlight w:val="none"/>
          <w:lang w:val="en-US" w:eastAsia="zh-CN" w:bidi="ar-SA"/>
        </w:rPr>
        <w:t>；</w:t>
      </w:r>
    </w:p>
    <w:p w14:paraId="68D16D79">
      <w:pPr>
        <w:pStyle w:val="99"/>
        <w:bidi w:val="0"/>
        <w:rPr>
          <w:rFonts w:hint="eastAsia" w:ascii="黑体" w:hAnsi="黑体" w:eastAsia="黑体" w:cs="Times New Roman"/>
          <w:highlight w:val="none"/>
          <w:lang w:val="en-US" w:eastAsia="zh-CN"/>
        </w:rPr>
      </w:pPr>
      <w:r>
        <w:rPr>
          <w:rFonts w:hint="eastAsia"/>
          <w:highlight w:val="none"/>
          <w:lang w:val="en-US" w:eastAsia="zh-CN"/>
        </w:rPr>
        <w:t>设计改造：供电部门进行</w:t>
      </w:r>
      <w:r>
        <w:rPr>
          <w:rFonts w:hint="eastAsia" w:hAnsi="Times New Roman" w:cs="Times New Roman"/>
          <w:kern w:val="0"/>
          <w:sz w:val="21"/>
          <w:szCs w:val="20"/>
          <w:highlight w:val="none"/>
          <w:lang w:val="en-US" w:eastAsia="zh-CN" w:bidi="ar-SA"/>
        </w:rPr>
        <w:t>供</w:t>
      </w:r>
      <w:r>
        <w:rPr>
          <w:rFonts w:hint="eastAsia" w:cs="Times New Roman"/>
          <w:kern w:val="0"/>
          <w:sz w:val="21"/>
          <w:szCs w:val="20"/>
          <w:highlight w:val="none"/>
          <w:lang w:val="en-US" w:eastAsia="zh-CN" w:bidi="ar-SA"/>
        </w:rPr>
        <w:t>用</w:t>
      </w:r>
      <w:r>
        <w:rPr>
          <w:rFonts w:hint="eastAsia" w:hAnsi="Times New Roman" w:cs="Times New Roman"/>
          <w:kern w:val="0"/>
          <w:sz w:val="21"/>
          <w:szCs w:val="20"/>
          <w:highlight w:val="none"/>
          <w:lang w:val="en-US" w:eastAsia="zh-CN" w:bidi="ar-SA"/>
        </w:rPr>
        <w:t>电设计及建设，</w:t>
      </w:r>
      <w:r>
        <w:rPr>
          <w:rFonts w:hint="eastAsia"/>
          <w:highlight w:val="none"/>
          <w:lang w:val="en-US" w:eastAsia="zh-CN"/>
        </w:rPr>
        <w:t>茶企进行厂区/车间设施条件建设</w:t>
      </w:r>
      <w:r>
        <w:rPr>
          <w:rFonts w:hint="eastAsia" w:cs="Times New Roman"/>
          <w:kern w:val="0"/>
          <w:sz w:val="21"/>
          <w:szCs w:val="20"/>
          <w:highlight w:val="none"/>
          <w:lang w:val="en-US" w:eastAsia="zh-CN" w:bidi="ar-SA"/>
        </w:rPr>
        <w:t>；</w:t>
      </w:r>
    </w:p>
    <w:p w14:paraId="46F4DC2C">
      <w:pPr>
        <w:pStyle w:val="99"/>
        <w:bidi w:val="0"/>
        <w:rPr>
          <w:rFonts w:hint="eastAsia" w:ascii="黑体" w:hAnsi="黑体" w:eastAsia="黑体" w:cs="Times New Roman"/>
          <w:highlight w:val="none"/>
          <w:lang w:val="en-US" w:eastAsia="zh-CN"/>
        </w:rPr>
      </w:pPr>
      <w:r>
        <w:rPr>
          <w:rFonts w:hint="eastAsia"/>
          <w:highlight w:val="none"/>
          <w:lang w:val="en-US" w:eastAsia="zh-CN"/>
        </w:rPr>
        <w:t>安装调试：茶企进行</w:t>
      </w:r>
      <w:r>
        <w:rPr>
          <w:rFonts w:hint="eastAsia" w:hAnsi="Times New Roman" w:cs="Times New Roman"/>
          <w:kern w:val="0"/>
          <w:sz w:val="21"/>
          <w:szCs w:val="20"/>
          <w:highlight w:val="none"/>
          <w:lang w:val="en-US" w:eastAsia="zh-CN" w:bidi="ar-SA"/>
        </w:rPr>
        <w:t>电能替代设备</w:t>
      </w:r>
      <w:r>
        <w:rPr>
          <w:rFonts w:hint="eastAsia"/>
          <w:highlight w:val="none"/>
          <w:lang w:val="en-US" w:eastAsia="zh-CN"/>
        </w:rPr>
        <w:t>安装调试</w:t>
      </w:r>
      <w:r>
        <w:rPr>
          <w:rFonts w:hint="eastAsia" w:ascii="黑体" w:hAnsi="黑体" w:eastAsia="黑体" w:cs="Times New Roman"/>
          <w:highlight w:val="none"/>
          <w:lang w:val="en-US" w:eastAsia="zh-CN"/>
        </w:rPr>
        <w:t>；</w:t>
      </w:r>
    </w:p>
    <w:p w14:paraId="0AC94DC9">
      <w:pPr>
        <w:pStyle w:val="99"/>
        <w:bidi w:val="0"/>
        <w:rPr>
          <w:rFonts w:hint="eastAsia" w:ascii="黑体" w:hAnsi="黑体" w:eastAsia="黑体" w:cs="Times New Roman"/>
          <w:highlight w:val="none"/>
          <w:lang w:val="en-US" w:eastAsia="zh-CN"/>
        </w:rPr>
      </w:pPr>
      <w:r>
        <w:rPr>
          <w:rFonts w:hint="eastAsia"/>
          <w:highlight w:val="none"/>
          <w:lang w:val="en-US" w:eastAsia="zh-CN"/>
        </w:rPr>
        <w:t>工艺验证：茶企根据产品工艺要求及产量需求进行试生产，完成电制茶工艺验证。</w:t>
      </w:r>
    </w:p>
    <w:p w14:paraId="537C65D6">
      <w:pPr>
        <w:pStyle w:val="106"/>
        <w:numPr>
          <w:ilvl w:val="1"/>
          <w:numId w:val="0"/>
        </w:numPr>
        <w:spacing w:before="312" w:after="312"/>
        <w:ind w:leftChars="0"/>
        <w:rPr>
          <w:rFonts w:hint="eastAsia" w:hAnsi="Times New Roman" w:cs="Times New Roman"/>
          <w:highlight w:val="none"/>
          <w:lang w:val="en-US" w:eastAsia="zh-CN"/>
        </w:rPr>
      </w:pPr>
      <w:bookmarkStart w:id="74" w:name="_Toc5320"/>
      <w:r>
        <w:rPr>
          <w:rFonts w:hint="eastAsia"/>
          <w:highlight w:val="none"/>
          <w:lang w:val="en-US" w:eastAsia="zh-CN"/>
        </w:rPr>
        <w:t>8</w:t>
      </w:r>
      <w:r>
        <w:rPr>
          <w:rFonts w:hint="eastAsia"/>
          <w:highlight w:val="none"/>
        </w:rPr>
        <w:t xml:space="preserve"> </w:t>
      </w:r>
      <w:r>
        <w:rPr>
          <w:rFonts w:hint="eastAsia"/>
          <w:highlight w:val="none"/>
          <w:lang w:val="en-US" w:eastAsia="zh-CN"/>
        </w:rPr>
        <w:t xml:space="preserve"> </w:t>
      </w:r>
      <w:r>
        <w:rPr>
          <w:rFonts w:ascii="黑体" w:hAnsi="宋体" w:eastAsia="黑体" w:cs="黑体"/>
          <w:color w:val="000000"/>
          <w:kern w:val="0"/>
          <w:sz w:val="20"/>
          <w:szCs w:val="20"/>
          <w:highlight w:val="none"/>
          <w:lang w:val="en-US" w:eastAsia="zh-CN" w:bidi="ar"/>
        </w:rPr>
        <w:t>需要考虑的因素</w:t>
      </w:r>
      <w:bookmarkEnd w:id="74"/>
    </w:p>
    <w:p w14:paraId="0F0AA84E">
      <w:pPr>
        <w:pStyle w:val="107"/>
        <w:numPr>
          <w:ilvl w:val="2"/>
          <w:numId w:val="0"/>
        </w:numPr>
        <w:bidi w:val="0"/>
        <w:ind w:leftChars="0"/>
        <w:rPr>
          <w:rFonts w:hint="eastAsia" w:hAnsi="Times New Roman" w:cs="Times New Roman"/>
          <w:highlight w:val="none"/>
          <w:lang w:val="en-US" w:eastAsia="zh-CN"/>
        </w:rPr>
      </w:pPr>
      <w:r>
        <w:rPr>
          <w:rFonts w:hint="eastAsia" w:cs="Times New Roman"/>
          <w:highlight w:val="none"/>
          <w:lang w:val="en-US" w:eastAsia="zh-CN"/>
        </w:rPr>
        <w:t>8</w:t>
      </w:r>
      <w:r>
        <w:rPr>
          <w:rFonts w:hint="eastAsia" w:hAnsi="Times New Roman" w:cs="Times New Roman"/>
          <w:highlight w:val="none"/>
          <w:lang w:val="en-US" w:eastAsia="zh-CN"/>
        </w:rPr>
        <w:t>.</w:t>
      </w:r>
      <w:r>
        <w:rPr>
          <w:rFonts w:hint="eastAsia" w:cs="Times New Roman"/>
          <w:highlight w:val="none"/>
          <w:lang w:val="en-US" w:eastAsia="zh-CN"/>
        </w:rPr>
        <w:t>1  厂区布局</w:t>
      </w:r>
      <w:r>
        <w:rPr>
          <w:rFonts w:hint="eastAsia" w:hAnsi="Times New Roman" w:cs="Times New Roman"/>
          <w:highlight w:val="none"/>
          <w:lang w:val="en-US" w:eastAsia="zh-CN"/>
        </w:rPr>
        <w:t xml:space="preserve"> </w:t>
      </w:r>
    </w:p>
    <w:p w14:paraId="2D3E49A8">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8.1.1</w:t>
      </w:r>
      <w:r>
        <w:rPr>
          <w:rFonts w:hint="eastAsia" w:ascii="宋体" w:hAnsi="Times New Roman" w:eastAsia="宋体" w:cs="Times New Roman"/>
          <w:kern w:val="0"/>
          <w:sz w:val="21"/>
          <w:szCs w:val="20"/>
          <w:highlight w:val="none"/>
          <w:lang w:val="en-US" w:eastAsia="zh-CN" w:bidi="ar-SA"/>
        </w:rPr>
        <w:t xml:space="preserve"> </w:t>
      </w:r>
      <w:r>
        <w:rPr>
          <w:rFonts w:hint="eastAsia" w:cs="Times New Roman"/>
          <w:kern w:val="0"/>
          <w:sz w:val="21"/>
          <w:szCs w:val="20"/>
          <w:highlight w:val="none"/>
          <w:lang w:val="en-US" w:eastAsia="zh-CN" w:bidi="ar-SA"/>
        </w:rPr>
        <w:t xml:space="preserve"> </w:t>
      </w:r>
      <w:r>
        <w:rPr>
          <w:rFonts w:hint="eastAsia" w:ascii="宋体" w:hAnsi="Times New Roman" w:eastAsia="宋体" w:cs="Times New Roman"/>
          <w:kern w:val="0"/>
          <w:sz w:val="21"/>
          <w:szCs w:val="20"/>
          <w:highlight w:val="none"/>
          <w:lang w:val="en-US" w:eastAsia="zh-CN" w:bidi="ar-SA"/>
        </w:rPr>
        <w:t>厂区</w:t>
      </w:r>
      <w:r>
        <w:rPr>
          <w:rFonts w:hint="eastAsia" w:cs="Times New Roman"/>
          <w:kern w:val="0"/>
          <w:sz w:val="21"/>
          <w:szCs w:val="20"/>
          <w:highlight w:val="none"/>
          <w:lang w:val="en-US" w:eastAsia="zh-CN" w:bidi="ar-SA"/>
        </w:rPr>
        <w:t>需</w:t>
      </w:r>
      <w:r>
        <w:rPr>
          <w:rFonts w:hint="eastAsia" w:ascii="宋体" w:hAnsi="Times New Roman" w:eastAsia="宋体" w:cs="Times New Roman"/>
          <w:kern w:val="0"/>
          <w:sz w:val="21"/>
          <w:szCs w:val="20"/>
          <w:highlight w:val="none"/>
          <w:lang w:val="en-US" w:eastAsia="zh-CN" w:bidi="ar-SA"/>
        </w:rPr>
        <w:t>根据加工规模和产品工艺要求合理布局</w:t>
      </w:r>
      <w:r>
        <w:rPr>
          <w:rFonts w:hint="eastAsia" w:cs="Times New Roman"/>
          <w:kern w:val="0"/>
          <w:sz w:val="21"/>
          <w:szCs w:val="20"/>
          <w:highlight w:val="none"/>
          <w:lang w:val="en-US" w:eastAsia="zh-CN" w:bidi="ar-SA"/>
        </w:rPr>
        <w:t>，宜</w:t>
      </w:r>
      <w:r>
        <w:rPr>
          <w:rFonts w:hint="eastAsia" w:ascii="宋体" w:hAnsi="Times New Roman" w:eastAsia="宋体" w:cs="Times New Roman"/>
          <w:kern w:val="0"/>
          <w:sz w:val="21"/>
          <w:szCs w:val="20"/>
          <w:highlight w:val="none"/>
          <w:lang w:val="en-US" w:eastAsia="zh-CN" w:bidi="ar-SA"/>
        </w:rPr>
        <w:t>设置与加工产品种类、数量相适应的厂房、仓库和场地。加工区与生活区和办公区隔离。</w:t>
      </w:r>
    </w:p>
    <w:p w14:paraId="2B4BA53A">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8.1.2</w:t>
      </w:r>
      <w:r>
        <w:rPr>
          <w:rFonts w:hint="eastAsia" w:ascii="宋体" w:hAnsi="Times New Roman" w:eastAsia="宋体" w:cs="Times New Roman"/>
          <w:kern w:val="0"/>
          <w:sz w:val="21"/>
          <w:szCs w:val="20"/>
          <w:highlight w:val="none"/>
          <w:lang w:val="en-US" w:eastAsia="zh-CN" w:bidi="ar-SA"/>
        </w:rPr>
        <w:t xml:space="preserve"> </w:t>
      </w:r>
      <w:r>
        <w:rPr>
          <w:rFonts w:hint="eastAsia" w:cs="Times New Roman"/>
          <w:kern w:val="0"/>
          <w:sz w:val="21"/>
          <w:szCs w:val="20"/>
          <w:highlight w:val="none"/>
          <w:lang w:val="en-US" w:eastAsia="zh-CN" w:bidi="ar-SA"/>
        </w:rPr>
        <w:t xml:space="preserve"> </w:t>
      </w:r>
      <w:r>
        <w:rPr>
          <w:rFonts w:hint="eastAsia" w:ascii="宋体" w:hAnsi="Times New Roman" w:eastAsia="宋体" w:cs="Times New Roman"/>
          <w:kern w:val="0"/>
          <w:sz w:val="21"/>
          <w:szCs w:val="20"/>
          <w:highlight w:val="none"/>
          <w:lang w:val="en-US" w:eastAsia="zh-CN" w:bidi="ar-SA"/>
        </w:rPr>
        <w:t>厂区环境</w:t>
      </w:r>
      <w:r>
        <w:rPr>
          <w:rFonts w:hint="eastAsia" w:cs="Times New Roman"/>
          <w:kern w:val="0"/>
          <w:sz w:val="21"/>
          <w:szCs w:val="20"/>
          <w:highlight w:val="none"/>
          <w:lang w:val="en-US" w:eastAsia="zh-CN" w:bidi="ar-SA"/>
        </w:rPr>
        <w:t>需保持</w:t>
      </w:r>
      <w:r>
        <w:rPr>
          <w:rFonts w:hint="eastAsia" w:ascii="宋体" w:hAnsi="Times New Roman" w:eastAsia="宋体" w:cs="Times New Roman"/>
          <w:kern w:val="0"/>
          <w:sz w:val="21"/>
          <w:szCs w:val="20"/>
          <w:highlight w:val="none"/>
          <w:lang w:val="en-US" w:eastAsia="zh-CN" w:bidi="ar-SA"/>
        </w:rPr>
        <w:t>整洁、</w:t>
      </w:r>
      <w:r>
        <w:rPr>
          <w:rFonts w:hint="eastAsia" w:cs="Times New Roman"/>
          <w:kern w:val="0"/>
          <w:sz w:val="21"/>
          <w:szCs w:val="20"/>
          <w:highlight w:val="none"/>
          <w:lang w:val="en-US" w:eastAsia="zh-CN" w:bidi="ar-SA"/>
        </w:rPr>
        <w:t>干</w:t>
      </w:r>
      <w:r>
        <w:rPr>
          <w:rFonts w:hint="eastAsia" w:ascii="宋体" w:hAnsi="Times New Roman" w:eastAsia="宋体" w:cs="Times New Roman"/>
          <w:kern w:val="0"/>
          <w:sz w:val="21"/>
          <w:szCs w:val="20"/>
          <w:highlight w:val="none"/>
          <w:lang w:val="en-US" w:eastAsia="zh-CN" w:bidi="ar-SA"/>
        </w:rPr>
        <w:t>净</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无异味。道路</w:t>
      </w:r>
      <w:r>
        <w:rPr>
          <w:rFonts w:hint="eastAsia" w:cs="Times New Roman"/>
          <w:kern w:val="0"/>
          <w:sz w:val="21"/>
          <w:szCs w:val="20"/>
          <w:highlight w:val="none"/>
          <w:lang w:val="en-US" w:eastAsia="zh-CN" w:bidi="ar-SA"/>
        </w:rPr>
        <w:t>宜</w:t>
      </w:r>
      <w:r>
        <w:rPr>
          <w:rFonts w:hint="eastAsia" w:ascii="宋体" w:hAnsi="Times New Roman" w:eastAsia="宋体" w:cs="Times New Roman"/>
          <w:kern w:val="0"/>
          <w:sz w:val="21"/>
          <w:szCs w:val="20"/>
          <w:highlight w:val="none"/>
          <w:lang w:val="en-US" w:eastAsia="zh-CN" w:bidi="ar-SA"/>
        </w:rPr>
        <w:t>为硬质路面</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排水通畅</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地面无积水</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绿化良好。</w:t>
      </w:r>
    </w:p>
    <w:p w14:paraId="47EEB384">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8.1.3</w:t>
      </w:r>
      <w:r>
        <w:rPr>
          <w:rFonts w:hint="eastAsia" w:ascii="宋体" w:hAnsi="Times New Roman" w:eastAsia="宋体" w:cs="Times New Roman"/>
          <w:kern w:val="0"/>
          <w:sz w:val="21"/>
          <w:szCs w:val="20"/>
          <w:highlight w:val="none"/>
          <w:lang w:val="en-US" w:eastAsia="zh-CN" w:bidi="ar-SA"/>
        </w:rPr>
        <w:t xml:space="preserve"> </w:t>
      </w:r>
      <w:r>
        <w:rPr>
          <w:rFonts w:hint="eastAsia" w:cs="Times New Roman"/>
          <w:kern w:val="0"/>
          <w:sz w:val="21"/>
          <w:szCs w:val="20"/>
          <w:highlight w:val="none"/>
          <w:lang w:val="en-US" w:eastAsia="zh-CN" w:bidi="ar-SA"/>
        </w:rPr>
        <w:t xml:space="preserve"> </w:t>
      </w:r>
      <w:r>
        <w:rPr>
          <w:rFonts w:hint="eastAsia" w:ascii="宋体" w:hAnsi="Times New Roman" w:eastAsia="宋体" w:cs="Times New Roman"/>
          <w:kern w:val="0"/>
          <w:sz w:val="21"/>
          <w:szCs w:val="20"/>
          <w:highlight w:val="none"/>
          <w:lang w:val="en-US" w:eastAsia="zh-CN" w:bidi="ar-SA"/>
        </w:rPr>
        <w:t>厂房布局</w:t>
      </w:r>
      <w:r>
        <w:rPr>
          <w:rFonts w:hint="eastAsia" w:cs="Times New Roman"/>
          <w:kern w:val="0"/>
          <w:sz w:val="21"/>
          <w:szCs w:val="20"/>
          <w:highlight w:val="none"/>
          <w:lang w:val="en-US" w:eastAsia="zh-CN" w:bidi="ar-SA"/>
        </w:rPr>
        <w:t>需</w:t>
      </w:r>
      <w:r>
        <w:rPr>
          <w:rFonts w:hint="eastAsia" w:ascii="宋体" w:hAnsi="Times New Roman" w:eastAsia="宋体" w:cs="Times New Roman"/>
          <w:kern w:val="0"/>
          <w:sz w:val="21"/>
          <w:szCs w:val="20"/>
          <w:highlight w:val="none"/>
          <w:lang w:val="en-US" w:eastAsia="zh-CN" w:bidi="ar-SA"/>
        </w:rPr>
        <w:t>考虑相互间的地理位置及朝向。锅</w:t>
      </w:r>
      <w:r>
        <w:rPr>
          <w:rFonts w:hint="eastAsia" w:cs="Times New Roman"/>
          <w:kern w:val="0"/>
          <w:sz w:val="21"/>
          <w:szCs w:val="20"/>
          <w:highlight w:val="none"/>
          <w:lang w:val="en-US" w:eastAsia="zh-CN" w:bidi="ar-SA"/>
        </w:rPr>
        <w:t>炉</w:t>
      </w:r>
      <w:r>
        <w:rPr>
          <w:rFonts w:hint="eastAsia" w:ascii="宋体" w:hAnsi="Times New Roman" w:eastAsia="宋体" w:cs="Times New Roman"/>
          <w:kern w:val="0"/>
          <w:sz w:val="21"/>
          <w:szCs w:val="20"/>
          <w:highlight w:val="none"/>
          <w:lang w:val="en-US" w:eastAsia="zh-CN" w:bidi="ar-SA"/>
        </w:rPr>
        <w:t>房、厕所处于生产车间的下风口</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仓库设在干燥处。</w:t>
      </w:r>
    </w:p>
    <w:p w14:paraId="25ED0410">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8.1.4</w:t>
      </w:r>
      <w:r>
        <w:rPr>
          <w:rFonts w:hint="eastAsia" w:ascii="宋体" w:hAnsi="Times New Roman" w:eastAsia="宋体" w:cs="Times New Roman"/>
          <w:kern w:val="0"/>
          <w:sz w:val="21"/>
          <w:szCs w:val="20"/>
          <w:highlight w:val="none"/>
          <w:lang w:val="en-US" w:eastAsia="zh-CN" w:bidi="ar-SA"/>
        </w:rPr>
        <w:t xml:space="preserve"> </w:t>
      </w:r>
      <w:r>
        <w:rPr>
          <w:rFonts w:hint="eastAsia" w:cs="Times New Roman"/>
          <w:kern w:val="0"/>
          <w:sz w:val="21"/>
          <w:szCs w:val="20"/>
          <w:highlight w:val="none"/>
          <w:lang w:val="en-US" w:eastAsia="zh-CN" w:bidi="ar-SA"/>
        </w:rPr>
        <w:t xml:space="preserve"> </w:t>
      </w:r>
      <w:r>
        <w:rPr>
          <w:rFonts w:hint="eastAsia" w:ascii="宋体" w:hAnsi="Times New Roman" w:eastAsia="宋体" w:cs="Times New Roman"/>
          <w:kern w:val="0"/>
          <w:sz w:val="21"/>
          <w:szCs w:val="20"/>
          <w:highlight w:val="none"/>
          <w:lang w:val="en-US" w:eastAsia="zh-CN" w:bidi="ar-SA"/>
        </w:rPr>
        <w:t>厂房布局</w:t>
      </w:r>
      <w:r>
        <w:rPr>
          <w:rFonts w:hint="eastAsia" w:cs="Times New Roman"/>
          <w:kern w:val="0"/>
          <w:sz w:val="21"/>
          <w:szCs w:val="20"/>
          <w:highlight w:val="none"/>
          <w:lang w:val="en-US" w:eastAsia="zh-CN" w:bidi="ar-SA"/>
        </w:rPr>
        <w:t>需考虑</w:t>
      </w:r>
      <w:r>
        <w:rPr>
          <w:rFonts w:hint="eastAsia" w:ascii="宋体" w:hAnsi="Times New Roman" w:eastAsia="宋体" w:cs="Times New Roman"/>
          <w:kern w:val="0"/>
          <w:sz w:val="21"/>
          <w:szCs w:val="20"/>
          <w:highlight w:val="none"/>
          <w:lang w:val="en-US" w:eastAsia="zh-CN" w:bidi="ar-SA"/>
        </w:rPr>
        <w:t>满足加工工艺对温度、湿度和其他工艺参数的要求</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防止毗邻车间相互干扰。</w:t>
      </w:r>
    </w:p>
    <w:p w14:paraId="301A818F">
      <w:pPr>
        <w:pStyle w:val="107"/>
        <w:numPr>
          <w:ilvl w:val="2"/>
          <w:numId w:val="0"/>
        </w:numPr>
        <w:bidi w:val="0"/>
        <w:ind w:leftChars="0"/>
        <w:rPr>
          <w:rFonts w:hint="eastAsia" w:cs="Times New Roman"/>
          <w:highlight w:val="none"/>
          <w:lang w:val="en-US" w:eastAsia="zh-CN"/>
        </w:rPr>
      </w:pPr>
      <w:r>
        <w:rPr>
          <w:rFonts w:hint="eastAsia" w:cs="Times New Roman"/>
          <w:highlight w:val="none"/>
          <w:lang w:val="en-US" w:eastAsia="zh-CN"/>
        </w:rPr>
        <w:t>8.2  加工车间布置</w:t>
      </w:r>
    </w:p>
    <w:p w14:paraId="326BBE45">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8.2.1</w:t>
      </w:r>
      <w:r>
        <w:rPr>
          <w:rFonts w:hint="eastAsia" w:cs="Times New Roman"/>
          <w:kern w:val="0"/>
          <w:sz w:val="21"/>
          <w:szCs w:val="20"/>
          <w:highlight w:val="none"/>
          <w:lang w:val="en-US" w:eastAsia="zh-CN" w:bidi="ar-SA"/>
        </w:rPr>
        <w:t xml:space="preserve">  </w:t>
      </w:r>
      <w:r>
        <w:rPr>
          <w:rFonts w:hint="eastAsia" w:ascii="宋体" w:hAnsi="Times New Roman" w:eastAsia="宋体" w:cs="Times New Roman"/>
          <w:kern w:val="0"/>
          <w:sz w:val="21"/>
          <w:szCs w:val="20"/>
          <w:highlight w:val="none"/>
          <w:lang w:val="en-US" w:eastAsia="zh-CN" w:bidi="ar-SA"/>
        </w:rPr>
        <w:t>加工车间内部布置</w:t>
      </w:r>
      <w:r>
        <w:rPr>
          <w:rFonts w:hint="eastAsia" w:cs="Times New Roman"/>
          <w:kern w:val="0"/>
          <w:sz w:val="21"/>
          <w:szCs w:val="20"/>
          <w:highlight w:val="none"/>
          <w:lang w:val="en-US" w:eastAsia="zh-CN" w:bidi="ar-SA"/>
        </w:rPr>
        <w:t>宜</w:t>
      </w:r>
      <w:r>
        <w:rPr>
          <w:rFonts w:hint="eastAsia" w:ascii="宋体" w:hAnsi="Times New Roman" w:eastAsia="宋体" w:cs="Times New Roman"/>
          <w:kern w:val="0"/>
          <w:sz w:val="21"/>
          <w:szCs w:val="20"/>
          <w:highlight w:val="none"/>
          <w:lang w:val="en-US" w:eastAsia="zh-CN" w:bidi="ar-SA"/>
        </w:rPr>
        <w:t>与工艺流程和加工规模相适应，能</w:t>
      </w:r>
      <w:r>
        <w:rPr>
          <w:rFonts w:hint="eastAsia" w:cs="Times New Roman"/>
          <w:kern w:val="0"/>
          <w:sz w:val="21"/>
          <w:szCs w:val="20"/>
          <w:highlight w:val="none"/>
          <w:lang w:val="en-US" w:eastAsia="zh-CN" w:bidi="ar-SA"/>
        </w:rPr>
        <w:t>够</w:t>
      </w:r>
      <w:r>
        <w:rPr>
          <w:rFonts w:hint="eastAsia" w:ascii="宋体" w:hAnsi="Times New Roman" w:eastAsia="宋体" w:cs="Times New Roman"/>
          <w:kern w:val="0"/>
          <w:sz w:val="21"/>
          <w:szCs w:val="20"/>
          <w:highlight w:val="none"/>
          <w:lang w:val="en-US" w:eastAsia="zh-CN" w:bidi="ar-SA"/>
        </w:rPr>
        <w:t>满足工艺、质量和卫生的要求。</w:t>
      </w:r>
    </w:p>
    <w:p w14:paraId="406FCE45">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8.2.2</w:t>
      </w:r>
      <w:r>
        <w:rPr>
          <w:rFonts w:hint="eastAsia"/>
          <w:highlight w:val="none"/>
          <w:lang w:val="en-US" w:eastAsia="zh-CN"/>
        </w:rPr>
        <w:t xml:space="preserve">  加工车间</w:t>
      </w:r>
      <w:r>
        <w:rPr>
          <w:rFonts w:hint="eastAsia" w:cs="Times New Roman"/>
          <w:kern w:val="0"/>
          <w:sz w:val="21"/>
          <w:szCs w:val="20"/>
          <w:highlight w:val="none"/>
          <w:lang w:val="en-US" w:eastAsia="zh-CN" w:bidi="ar-SA"/>
        </w:rPr>
        <w:t>需</w:t>
      </w:r>
      <w:r>
        <w:rPr>
          <w:rFonts w:hint="eastAsia" w:ascii="宋体" w:hAnsi="Times New Roman" w:eastAsia="宋体" w:cs="Times New Roman"/>
          <w:kern w:val="0"/>
          <w:sz w:val="21"/>
          <w:szCs w:val="20"/>
          <w:highlight w:val="none"/>
          <w:lang w:val="en-US" w:eastAsia="zh-CN" w:bidi="ar-SA"/>
        </w:rPr>
        <w:t>有足够的空间安放</w:t>
      </w:r>
      <w:r>
        <w:rPr>
          <w:rFonts w:hint="eastAsia" w:cs="Times New Roman"/>
          <w:kern w:val="0"/>
          <w:sz w:val="21"/>
          <w:szCs w:val="20"/>
          <w:highlight w:val="none"/>
          <w:lang w:val="en-US" w:eastAsia="zh-CN" w:bidi="ar-SA"/>
        </w:rPr>
        <w:t>电能替代设备</w:t>
      </w:r>
      <w:r>
        <w:rPr>
          <w:rFonts w:hint="eastAsia" w:ascii="宋体" w:hAnsi="Times New Roman" w:eastAsia="宋体" w:cs="Times New Roman"/>
          <w:kern w:val="0"/>
          <w:sz w:val="21"/>
          <w:szCs w:val="20"/>
          <w:highlight w:val="none"/>
          <w:lang w:val="en-US" w:eastAsia="zh-CN" w:bidi="ar-SA"/>
        </w:rPr>
        <w:t>，并留有一定空隙，便于</w:t>
      </w:r>
      <w:r>
        <w:rPr>
          <w:rFonts w:hint="eastAsia" w:cs="Times New Roman"/>
          <w:kern w:val="0"/>
          <w:sz w:val="21"/>
          <w:szCs w:val="20"/>
          <w:highlight w:val="none"/>
          <w:lang w:val="en-US" w:eastAsia="zh-CN" w:bidi="ar-SA"/>
        </w:rPr>
        <w:t>设备</w:t>
      </w:r>
      <w:r>
        <w:rPr>
          <w:rFonts w:hint="eastAsia" w:ascii="宋体" w:hAnsi="Times New Roman" w:eastAsia="宋体" w:cs="Times New Roman"/>
          <w:kern w:val="0"/>
          <w:sz w:val="21"/>
          <w:szCs w:val="20"/>
          <w:highlight w:val="none"/>
          <w:lang w:val="en-US" w:eastAsia="zh-CN" w:bidi="ar-SA"/>
        </w:rPr>
        <w:t>操作及维修。</w:t>
      </w:r>
    </w:p>
    <w:p w14:paraId="59DF3CA2">
      <w:pPr>
        <w:pStyle w:val="167"/>
        <w:numPr>
          <w:ilvl w:val="3"/>
          <w:numId w:val="0"/>
        </w:numPr>
        <w:bidi w:val="0"/>
        <w:ind w:leftChars="0"/>
        <w:rPr>
          <w:rFonts w:hint="default"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 xml:space="preserve">8.2.3 </w:t>
      </w:r>
      <w:r>
        <w:rPr>
          <w:rFonts w:hint="eastAsia" w:ascii="黑体" w:eastAsia="黑体" w:cs="Times New Roman"/>
          <w:sz w:val="21"/>
          <w:highlight w:val="none"/>
          <w:lang w:val="en-US" w:eastAsia="zh-CN" w:bidi="ar-SA"/>
        </w:rPr>
        <w:t xml:space="preserve"> </w:t>
      </w:r>
      <w:r>
        <w:rPr>
          <w:rFonts w:hint="eastAsia" w:hAnsi="宋体" w:cs="宋体"/>
          <w:color w:val="000000"/>
          <w:kern w:val="0"/>
          <w:sz w:val="21"/>
          <w:szCs w:val="21"/>
          <w:highlight w:val="none"/>
          <w:lang w:val="en-US" w:eastAsia="zh-CN" w:bidi="ar"/>
        </w:rPr>
        <w:t>电能替代设备</w:t>
      </w:r>
      <w:r>
        <w:rPr>
          <w:rFonts w:hint="eastAsia"/>
          <w:highlight w:val="none"/>
          <w:lang w:val="en-US" w:eastAsia="zh-CN"/>
        </w:rPr>
        <w:t>的布置尽量靠近厂区内的供配电设备，供电半径不宜大于200米。</w:t>
      </w:r>
    </w:p>
    <w:p w14:paraId="4461F63F">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 xml:space="preserve">8.2.4 </w:t>
      </w:r>
      <w:r>
        <w:rPr>
          <w:rFonts w:hint="eastAsia" w:ascii="黑体" w:eastAsia="黑体" w:cs="Times New Roman"/>
          <w:sz w:val="21"/>
          <w:highlight w:val="none"/>
          <w:lang w:val="en-US" w:eastAsia="zh-CN" w:bidi="ar-SA"/>
        </w:rPr>
        <w:t xml:space="preserve"> </w:t>
      </w:r>
      <w:r>
        <w:rPr>
          <w:rFonts w:hint="eastAsia"/>
          <w:highlight w:val="none"/>
          <w:lang w:val="en-US" w:eastAsia="zh-CN"/>
        </w:rPr>
        <w:t>加工</w:t>
      </w:r>
      <w:r>
        <w:rPr>
          <w:rFonts w:hint="eastAsia" w:ascii="宋体" w:hAnsi="Times New Roman" w:eastAsia="宋体" w:cs="Times New Roman"/>
          <w:kern w:val="0"/>
          <w:sz w:val="21"/>
          <w:szCs w:val="20"/>
          <w:highlight w:val="none"/>
          <w:lang w:val="en-US" w:eastAsia="zh-CN" w:bidi="ar-SA"/>
        </w:rPr>
        <w:t>车间地面</w:t>
      </w:r>
      <w:r>
        <w:rPr>
          <w:rFonts w:hint="eastAsia" w:cs="Times New Roman"/>
          <w:kern w:val="0"/>
          <w:sz w:val="21"/>
          <w:szCs w:val="20"/>
          <w:highlight w:val="none"/>
          <w:lang w:val="en-US" w:eastAsia="zh-CN" w:bidi="ar-SA"/>
        </w:rPr>
        <w:t>宜</w:t>
      </w:r>
      <w:r>
        <w:rPr>
          <w:rFonts w:hint="eastAsia" w:ascii="宋体" w:hAnsi="Times New Roman" w:eastAsia="宋体" w:cs="Times New Roman"/>
          <w:kern w:val="0"/>
          <w:sz w:val="21"/>
          <w:szCs w:val="20"/>
          <w:highlight w:val="none"/>
          <w:lang w:val="en-US" w:eastAsia="zh-CN" w:bidi="ar-SA"/>
        </w:rPr>
        <w:t>坚固、平整、光洁</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有良好的排水系统</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便于清洁和清洗。车间墙壁无污垢</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墙壁</w:t>
      </w:r>
      <w:r>
        <w:rPr>
          <w:rFonts w:hint="eastAsia" w:cs="Times New Roman"/>
          <w:kern w:val="0"/>
          <w:sz w:val="21"/>
          <w:szCs w:val="20"/>
          <w:highlight w:val="none"/>
          <w:lang w:val="en-US" w:eastAsia="zh-CN" w:bidi="ar-SA"/>
        </w:rPr>
        <w:t>宜</w:t>
      </w:r>
      <w:r>
        <w:rPr>
          <w:rFonts w:hint="eastAsia" w:ascii="宋体" w:hAnsi="Times New Roman" w:eastAsia="宋体" w:cs="Times New Roman"/>
          <w:kern w:val="0"/>
          <w:sz w:val="21"/>
          <w:szCs w:val="20"/>
          <w:highlight w:val="none"/>
          <w:lang w:val="en-US" w:eastAsia="zh-CN" w:bidi="ar-SA"/>
        </w:rPr>
        <w:t>刷浅色无毒涂料。宜用白色瓷砖砌成1.5m高的墙裙。</w:t>
      </w:r>
    </w:p>
    <w:p w14:paraId="1A78E2C6">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8.2.5</w:t>
      </w:r>
      <w:r>
        <w:rPr>
          <w:rFonts w:hint="eastAsia" w:cs="Times New Roman"/>
          <w:kern w:val="0"/>
          <w:sz w:val="21"/>
          <w:szCs w:val="20"/>
          <w:highlight w:val="none"/>
          <w:lang w:val="en-US" w:eastAsia="zh-CN" w:bidi="ar-SA"/>
        </w:rPr>
        <w:t xml:space="preserve">  </w:t>
      </w:r>
      <w:r>
        <w:rPr>
          <w:rFonts w:hint="eastAsia"/>
          <w:highlight w:val="none"/>
          <w:lang w:val="en-US" w:eastAsia="zh-CN"/>
        </w:rPr>
        <w:t>加工</w:t>
      </w:r>
      <w:r>
        <w:rPr>
          <w:rFonts w:hint="eastAsia" w:ascii="宋体" w:hAnsi="Times New Roman" w:eastAsia="宋体" w:cs="Times New Roman"/>
          <w:kern w:val="0"/>
          <w:sz w:val="21"/>
          <w:szCs w:val="20"/>
          <w:highlight w:val="none"/>
          <w:lang w:val="en-US" w:eastAsia="zh-CN" w:bidi="ar-SA"/>
        </w:rPr>
        <w:t>车间</w:t>
      </w:r>
      <w:r>
        <w:rPr>
          <w:rFonts w:hint="eastAsia" w:cs="Times New Roman"/>
          <w:kern w:val="0"/>
          <w:sz w:val="21"/>
          <w:szCs w:val="20"/>
          <w:highlight w:val="none"/>
          <w:lang w:val="en-US" w:eastAsia="zh-CN" w:bidi="ar-SA"/>
        </w:rPr>
        <w:t>需保证</w:t>
      </w:r>
      <w:r>
        <w:rPr>
          <w:rFonts w:hint="eastAsia" w:ascii="宋体" w:hAnsi="Times New Roman" w:eastAsia="宋体" w:cs="Times New Roman"/>
          <w:kern w:val="0"/>
          <w:sz w:val="21"/>
          <w:szCs w:val="20"/>
          <w:highlight w:val="none"/>
          <w:lang w:val="en-US" w:eastAsia="zh-CN" w:bidi="ar-SA"/>
        </w:rPr>
        <w:t>采光和照明良好。照明光源以不改变茶叶制品的色泽为宜。</w:t>
      </w:r>
    </w:p>
    <w:p w14:paraId="1E3B0612">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 xml:space="preserve">8.2.6 </w:t>
      </w:r>
      <w:r>
        <w:rPr>
          <w:rFonts w:hint="eastAsia" w:ascii="黑体" w:eastAsia="黑体" w:cs="Times New Roman"/>
          <w:sz w:val="21"/>
          <w:highlight w:val="none"/>
          <w:lang w:val="en-US" w:eastAsia="zh-CN" w:bidi="ar-SA"/>
        </w:rPr>
        <w:t xml:space="preserve"> </w:t>
      </w:r>
      <w:r>
        <w:rPr>
          <w:rFonts w:hint="eastAsia"/>
          <w:highlight w:val="none"/>
          <w:lang w:val="en-US" w:eastAsia="zh-CN"/>
        </w:rPr>
        <w:t>加工</w:t>
      </w:r>
      <w:r>
        <w:rPr>
          <w:rFonts w:hint="eastAsia" w:ascii="宋体" w:hAnsi="Times New Roman" w:eastAsia="宋体" w:cs="Times New Roman"/>
          <w:kern w:val="0"/>
          <w:sz w:val="21"/>
          <w:szCs w:val="20"/>
          <w:highlight w:val="none"/>
          <w:lang w:val="en-US" w:eastAsia="zh-CN" w:bidi="ar-SA"/>
        </w:rPr>
        <w:t>车间</w:t>
      </w:r>
      <w:r>
        <w:rPr>
          <w:rFonts w:hint="eastAsia" w:cs="Times New Roman"/>
          <w:kern w:val="0"/>
          <w:sz w:val="21"/>
          <w:szCs w:val="20"/>
          <w:highlight w:val="none"/>
          <w:lang w:val="en-US" w:eastAsia="zh-CN" w:bidi="ar-SA"/>
        </w:rPr>
        <w:t>需保证</w:t>
      </w:r>
      <w:r>
        <w:rPr>
          <w:rFonts w:hint="eastAsia" w:ascii="宋体" w:hAnsi="Times New Roman" w:eastAsia="宋体" w:cs="Times New Roman"/>
          <w:kern w:val="0"/>
          <w:sz w:val="21"/>
          <w:szCs w:val="20"/>
          <w:highlight w:val="none"/>
          <w:lang w:val="en-US" w:eastAsia="zh-CN" w:bidi="ar-SA"/>
        </w:rPr>
        <w:t>通风、通气良好。灰尘较大的车间或作业区域</w:t>
      </w:r>
      <w:r>
        <w:rPr>
          <w:rFonts w:hint="eastAsia" w:cs="Times New Roman"/>
          <w:kern w:val="0"/>
          <w:sz w:val="21"/>
          <w:szCs w:val="20"/>
          <w:highlight w:val="none"/>
          <w:lang w:val="en-US" w:eastAsia="zh-CN" w:bidi="ar-SA"/>
        </w:rPr>
        <w:t>，可</w:t>
      </w:r>
      <w:r>
        <w:rPr>
          <w:rFonts w:hint="eastAsia" w:ascii="宋体" w:hAnsi="Times New Roman" w:eastAsia="宋体" w:cs="Times New Roman"/>
          <w:kern w:val="0"/>
          <w:sz w:val="21"/>
          <w:szCs w:val="20"/>
          <w:highlight w:val="none"/>
          <w:lang w:val="en-US" w:eastAsia="zh-CN" w:bidi="ar-SA"/>
        </w:rPr>
        <w:t>安装换气风扇或除尘设备。杀青、干燥间</w:t>
      </w:r>
      <w:r>
        <w:rPr>
          <w:rFonts w:hint="eastAsia" w:cs="Times New Roman"/>
          <w:kern w:val="0"/>
          <w:sz w:val="21"/>
          <w:szCs w:val="20"/>
          <w:highlight w:val="none"/>
          <w:lang w:val="en-US" w:eastAsia="zh-CN" w:bidi="ar-SA"/>
        </w:rPr>
        <w:t>，宜</w:t>
      </w:r>
      <w:r>
        <w:rPr>
          <w:rFonts w:hint="eastAsia" w:ascii="宋体" w:hAnsi="Times New Roman" w:eastAsia="宋体" w:cs="Times New Roman"/>
          <w:kern w:val="0"/>
          <w:sz w:val="21"/>
          <w:szCs w:val="20"/>
          <w:highlight w:val="none"/>
          <w:lang w:val="en-US" w:eastAsia="zh-CN" w:bidi="ar-SA"/>
        </w:rPr>
        <w:t>安装足够的排湿、排气设备。</w:t>
      </w:r>
    </w:p>
    <w:p w14:paraId="7B8FB8BB">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ascii="黑体" w:hAnsi="Times New Roman" w:eastAsia="黑体" w:cs="Times New Roman"/>
          <w:sz w:val="21"/>
          <w:highlight w:val="none"/>
          <w:lang w:val="en-US" w:eastAsia="zh-CN" w:bidi="ar-SA"/>
        </w:rPr>
        <w:t>8.2.7</w:t>
      </w:r>
      <w:r>
        <w:rPr>
          <w:rFonts w:hint="eastAsia" w:cs="Times New Roman"/>
          <w:kern w:val="0"/>
          <w:sz w:val="21"/>
          <w:szCs w:val="20"/>
          <w:highlight w:val="none"/>
          <w:lang w:val="en-US" w:eastAsia="zh-CN" w:bidi="ar-SA"/>
        </w:rPr>
        <w:t xml:space="preserve">  加工</w:t>
      </w:r>
      <w:r>
        <w:rPr>
          <w:rFonts w:hint="eastAsia" w:ascii="宋体" w:hAnsi="Times New Roman" w:eastAsia="宋体" w:cs="Times New Roman"/>
          <w:kern w:val="0"/>
          <w:sz w:val="21"/>
          <w:szCs w:val="20"/>
          <w:highlight w:val="none"/>
          <w:lang w:val="en-US" w:eastAsia="zh-CN" w:bidi="ar-SA"/>
        </w:rPr>
        <w:t>车间</w:t>
      </w:r>
      <w:r>
        <w:rPr>
          <w:rFonts w:hint="eastAsia" w:cs="Times New Roman"/>
          <w:kern w:val="0"/>
          <w:sz w:val="21"/>
          <w:szCs w:val="20"/>
          <w:highlight w:val="none"/>
          <w:lang w:val="en-US" w:eastAsia="zh-CN" w:bidi="ar-SA"/>
        </w:rPr>
        <w:t>需有</w:t>
      </w:r>
      <w:r>
        <w:rPr>
          <w:rFonts w:hint="eastAsia" w:ascii="宋体" w:hAnsi="Times New Roman" w:eastAsia="宋体" w:cs="Times New Roman"/>
          <w:kern w:val="0"/>
          <w:sz w:val="21"/>
          <w:szCs w:val="20"/>
          <w:highlight w:val="none"/>
          <w:lang w:val="en-US" w:eastAsia="zh-CN" w:bidi="ar-SA"/>
        </w:rPr>
        <w:t>防火、防鼠、防蝇、防虫措施</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以及防家禽、家畜和宠物出入的相应设施。如放置灭器、安装防鼠板、安装纱门、纱窗、排水口网罩、通风口网罩、下水道隔离网等设施。</w:t>
      </w:r>
    </w:p>
    <w:p w14:paraId="794B866A">
      <w:pPr>
        <w:pStyle w:val="167"/>
        <w:numPr>
          <w:ilvl w:val="3"/>
          <w:numId w:val="0"/>
        </w:numPr>
        <w:bidi w:val="0"/>
        <w:ind w:leftChars="0"/>
        <w:rPr>
          <w:rFonts w:hint="eastAsia" w:ascii="宋体" w:hAnsi="Times New Roman" w:eastAsia="宋体" w:cs="Times New Roman"/>
          <w:kern w:val="0"/>
          <w:sz w:val="21"/>
          <w:szCs w:val="20"/>
          <w:highlight w:val="none"/>
          <w:lang w:val="en-US" w:eastAsia="zh-CN" w:bidi="ar-SA"/>
        </w:rPr>
      </w:pPr>
      <w:r>
        <w:rPr>
          <w:rFonts w:hint="eastAsia" w:cs="Times New Roman"/>
          <w:kern w:val="0"/>
          <w:sz w:val="21"/>
          <w:szCs w:val="20"/>
          <w:highlight w:val="none"/>
          <w:lang w:val="en-US" w:eastAsia="zh-CN" w:bidi="ar-SA"/>
        </w:rPr>
        <w:t>8.2.8  加工</w:t>
      </w:r>
      <w:r>
        <w:rPr>
          <w:rFonts w:hint="eastAsia" w:ascii="宋体" w:hAnsi="Times New Roman" w:eastAsia="宋体" w:cs="Times New Roman"/>
          <w:kern w:val="0"/>
          <w:sz w:val="21"/>
          <w:szCs w:val="20"/>
          <w:highlight w:val="none"/>
          <w:lang w:val="en-US" w:eastAsia="zh-CN" w:bidi="ar-SA"/>
        </w:rPr>
        <w:t>车间内不得存放易污染茶叶的物品</w:t>
      </w:r>
      <w:r>
        <w:rPr>
          <w:rFonts w:hint="eastAsia" w:cs="Times New Roman"/>
          <w:kern w:val="0"/>
          <w:sz w:val="21"/>
          <w:szCs w:val="20"/>
          <w:highlight w:val="none"/>
          <w:lang w:val="en-US" w:eastAsia="zh-CN" w:bidi="ar-SA"/>
        </w:rPr>
        <w:t>，</w:t>
      </w:r>
      <w:r>
        <w:rPr>
          <w:rFonts w:hint="eastAsia" w:ascii="宋体" w:hAnsi="Times New Roman" w:eastAsia="宋体" w:cs="Times New Roman"/>
          <w:kern w:val="0"/>
          <w:sz w:val="21"/>
          <w:szCs w:val="20"/>
          <w:highlight w:val="none"/>
          <w:lang w:val="en-US" w:eastAsia="zh-CN" w:bidi="ar-SA"/>
        </w:rPr>
        <w:t>不应存放其他非加工茶叶的物品。</w:t>
      </w:r>
    </w:p>
    <w:p w14:paraId="2CC49E68">
      <w:pPr>
        <w:pStyle w:val="107"/>
        <w:numPr>
          <w:ilvl w:val="2"/>
          <w:numId w:val="0"/>
        </w:numPr>
        <w:bidi w:val="0"/>
        <w:ind w:leftChars="0"/>
        <w:rPr>
          <w:rFonts w:hint="eastAsia" w:hAnsi="Times New Roman" w:cs="Times New Roman"/>
          <w:highlight w:val="none"/>
          <w:lang w:val="en-US" w:eastAsia="zh-CN"/>
        </w:rPr>
      </w:pPr>
      <w:r>
        <w:rPr>
          <w:rFonts w:hint="eastAsia" w:cs="Times New Roman"/>
          <w:highlight w:val="none"/>
          <w:lang w:val="en-US" w:eastAsia="zh-CN"/>
        </w:rPr>
        <w:t>8</w:t>
      </w:r>
      <w:r>
        <w:rPr>
          <w:rFonts w:hint="eastAsia" w:hAnsi="Times New Roman" w:cs="Times New Roman"/>
          <w:highlight w:val="none"/>
          <w:lang w:val="en-US" w:eastAsia="zh-CN"/>
        </w:rPr>
        <w:t>.</w:t>
      </w:r>
      <w:r>
        <w:rPr>
          <w:rFonts w:hint="eastAsia" w:cs="Times New Roman"/>
          <w:highlight w:val="none"/>
          <w:lang w:val="en-US" w:eastAsia="zh-CN"/>
        </w:rPr>
        <w:t>3</w:t>
      </w:r>
      <w:r>
        <w:rPr>
          <w:rFonts w:hint="eastAsia" w:hAnsi="Times New Roman" w:cs="Times New Roman"/>
          <w:highlight w:val="none"/>
          <w:lang w:val="en-US" w:eastAsia="zh-CN"/>
        </w:rPr>
        <w:t xml:space="preserve"> </w:t>
      </w:r>
      <w:r>
        <w:rPr>
          <w:rFonts w:hint="eastAsia" w:cs="Times New Roman"/>
          <w:highlight w:val="none"/>
          <w:lang w:val="en-US" w:eastAsia="zh-CN"/>
        </w:rPr>
        <w:t xml:space="preserve"> 设备选型与配置</w:t>
      </w:r>
      <w:r>
        <w:rPr>
          <w:rFonts w:hint="eastAsia" w:hAnsi="Times New Roman" w:cs="Times New Roman"/>
          <w:highlight w:val="none"/>
          <w:lang w:val="en-US" w:eastAsia="zh-CN"/>
        </w:rPr>
        <w:t xml:space="preserve"> </w:t>
      </w:r>
    </w:p>
    <w:p w14:paraId="408D7326">
      <w:pPr>
        <w:pStyle w:val="167"/>
        <w:numPr>
          <w:ilvl w:val="3"/>
          <w:numId w:val="0"/>
        </w:numPr>
        <w:bidi w:val="0"/>
        <w:ind w:leftChars="0"/>
        <w:rPr>
          <w:rFonts w:hint="eastAsia" w:hAnsi="宋体" w:cs="宋体"/>
          <w:color w:val="000000"/>
          <w:kern w:val="0"/>
          <w:sz w:val="21"/>
          <w:szCs w:val="21"/>
          <w:highlight w:val="none"/>
          <w:lang w:val="en-US" w:eastAsia="zh-CN" w:bidi="ar"/>
        </w:rPr>
      </w:pPr>
      <w:r>
        <w:rPr>
          <w:rFonts w:hint="eastAsia" w:ascii="黑体" w:hAnsi="Times New Roman" w:eastAsia="黑体" w:cs="Times New Roman"/>
          <w:sz w:val="21"/>
          <w:highlight w:val="none"/>
          <w:lang w:val="en-US" w:eastAsia="zh-CN" w:bidi="ar-SA"/>
        </w:rPr>
        <w:t>8.3.1</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选购</w:t>
      </w:r>
      <w:r>
        <w:rPr>
          <w:rFonts w:hint="eastAsia"/>
          <w:highlight w:val="none"/>
          <w:lang w:val="en-US" w:eastAsia="zh-CN"/>
        </w:rPr>
        <w:t>电制茶</w:t>
      </w:r>
      <w:r>
        <w:rPr>
          <w:rFonts w:hint="eastAsia" w:hAnsi="宋体" w:cs="宋体"/>
          <w:color w:val="000000"/>
          <w:kern w:val="0"/>
          <w:sz w:val="21"/>
          <w:szCs w:val="21"/>
          <w:highlight w:val="none"/>
          <w:lang w:val="en-US" w:eastAsia="zh-CN" w:bidi="ar"/>
        </w:rPr>
        <w:t>电能替代设备前，宜对相关设备厂家的行业口碑及生产加工、质量保证、售后服务等能力进行充分调研，综合比较后再行确定购买。</w:t>
      </w:r>
    </w:p>
    <w:p w14:paraId="789F5BC5">
      <w:pPr>
        <w:pStyle w:val="167"/>
        <w:numPr>
          <w:ilvl w:val="3"/>
          <w:numId w:val="0"/>
        </w:numPr>
        <w:bidi w:val="0"/>
        <w:ind w:leftChars="0"/>
        <w:rPr>
          <w:rFonts w:hint="default"/>
          <w:highlight w:val="none"/>
          <w:lang w:val="en-US" w:eastAsia="zh-CN"/>
        </w:rPr>
      </w:pPr>
      <w:r>
        <w:rPr>
          <w:rFonts w:hint="eastAsia" w:ascii="黑体" w:hAnsi="Times New Roman" w:eastAsia="黑体" w:cs="Times New Roman"/>
          <w:sz w:val="21"/>
          <w:highlight w:val="none"/>
          <w:lang w:val="en-US" w:eastAsia="zh-CN" w:bidi="ar-SA"/>
        </w:rPr>
        <w:t>8.3.2</w:t>
      </w:r>
      <w:r>
        <w:rPr>
          <w:rFonts w:hint="eastAsia" w:ascii="黑体" w:eastAsia="黑体" w:cs="Times New Roman"/>
          <w:sz w:val="21"/>
          <w:highlight w:val="none"/>
          <w:lang w:val="en-US" w:eastAsia="zh-CN" w:bidi="ar-SA"/>
        </w:rPr>
        <w:t xml:space="preserve"> </w:t>
      </w:r>
      <w:r>
        <w:rPr>
          <w:rFonts w:hint="eastAsia" w:ascii="宋体" w:hAnsi="Times New Roman" w:eastAsia="宋体" w:cs="Times New Roman"/>
          <w:highlight w:val="none"/>
          <w:lang w:val="en-US" w:eastAsia="zh-CN"/>
        </w:rPr>
        <w:t xml:space="preserve"> </w:t>
      </w:r>
      <w:r>
        <w:rPr>
          <w:rFonts w:hint="eastAsia"/>
          <w:highlight w:val="none"/>
          <w:lang w:val="en-US" w:eastAsia="zh-CN"/>
        </w:rPr>
        <w:t>电制茶</w:t>
      </w:r>
      <w:r>
        <w:rPr>
          <w:rFonts w:hint="eastAsia" w:hAnsi="宋体" w:cs="宋体"/>
          <w:color w:val="000000"/>
          <w:kern w:val="0"/>
          <w:sz w:val="21"/>
          <w:szCs w:val="21"/>
          <w:highlight w:val="none"/>
          <w:lang w:val="en-US" w:eastAsia="zh-CN" w:bidi="ar"/>
        </w:rPr>
        <w:t>电能替代设备</w:t>
      </w:r>
      <w:r>
        <w:rPr>
          <w:rFonts w:hint="eastAsia"/>
          <w:highlight w:val="none"/>
          <w:lang w:val="en-US" w:eastAsia="zh-CN"/>
        </w:rPr>
        <w:t>选型时，宜优先选择技术</w:t>
      </w:r>
      <w:r>
        <w:rPr>
          <w:rFonts w:hint="eastAsia"/>
          <w:color w:val="auto"/>
          <w:highlight w:val="none"/>
          <w:lang w:val="en-US" w:eastAsia="zh-CN"/>
        </w:rPr>
        <w:t>成熟的定型设</w:t>
      </w:r>
      <w:r>
        <w:rPr>
          <w:rFonts w:hint="eastAsia"/>
          <w:highlight w:val="none"/>
          <w:lang w:val="en-US" w:eastAsia="zh-CN"/>
        </w:rPr>
        <w:t>备，或者根据自身需求向设备厂家定制特殊工艺参数的设备，</w:t>
      </w:r>
      <w:r>
        <w:rPr>
          <w:rFonts w:hint="eastAsia"/>
          <w:color w:val="000000" w:themeColor="text1"/>
          <w:highlight w:val="none"/>
          <w:lang w:val="en-US" w:eastAsia="zh-CN"/>
          <w14:textFill>
            <w14:solidFill>
              <w14:schemeClr w14:val="tx1"/>
            </w14:solidFill>
          </w14:textFill>
        </w:rPr>
        <w:t>包括单个设备以及成套自动化/智能化生产线，以</w:t>
      </w:r>
      <w:r>
        <w:rPr>
          <w:rFonts w:hint="eastAsia"/>
          <w:highlight w:val="none"/>
          <w:lang w:val="en-US" w:eastAsia="zh-CN"/>
        </w:rPr>
        <w:t>满足产品工艺要求和加工规模的需求</w:t>
      </w:r>
      <w:r>
        <w:rPr>
          <w:rFonts w:hint="eastAsia"/>
          <w:color w:val="000000" w:themeColor="text1"/>
          <w:highlight w:val="none"/>
          <w:lang w:val="en-US" w:eastAsia="zh-CN"/>
          <w14:textFill>
            <w14:solidFill>
              <w14:schemeClr w14:val="tx1"/>
            </w14:solidFill>
          </w14:textFill>
        </w:rPr>
        <w:t>。</w:t>
      </w:r>
      <w:r>
        <w:rPr>
          <w:rFonts w:hint="eastAsia"/>
          <w:highlight w:val="none"/>
          <w:lang w:val="en-US" w:eastAsia="zh-CN"/>
        </w:rPr>
        <w:t>可参考附录A的电制茶典型电能替代设备参考表进行选型。</w:t>
      </w:r>
    </w:p>
    <w:p w14:paraId="7753EDAE">
      <w:pPr>
        <w:pStyle w:val="167"/>
        <w:numPr>
          <w:ilvl w:val="3"/>
          <w:numId w:val="0"/>
        </w:numPr>
        <w:bidi w:val="0"/>
        <w:ind w:leftChars="0"/>
        <w:rPr>
          <w:rFonts w:hint="eastAsia"/>
          <w:highlight w:val="none"/>
          <w:lang w:val="en-US" w:eastAsia="zh-CN"/>
        </w:rPr>
      </w:pPr>
      <w:r>
        <w:rPr>
          <w:rFonts w:hint="eastAsia" w:ascii="黑体" w:hAnsi="Times New Roman" w:eastAsia="黑体" w:cs="Times New Roman"/>
          <w:sz w:val="21"/>
          <w:highlight w:val="none"/>
          <w:lang w:val="en-US" w:eastAsia="zh-CN" w:bidi="ar-SA"/>
        </w:rPr>
        <w:t>8.3.3</w:t>
      </w:r>
      <w:r>
        <w:rPr>
          <w:rFonts w:hint="eastAsia" w:ascii="黑体" w:eastAsia="黑体" w:cs="Times New Roman"/>
          <w:sz w:val="21"/>
          <w:highlight w:val="none"/>
          <w:lang w:val="en-US" w:eastAsia="zh-CN" w:bidi="ar-SA"/>
        </w:rPr>
        <w:t xml:space="preserve"> </w:t>
      </w:r>
      <w:r>
        <w:rPr>
          <w:rFonts w:hint="eastAsia" w:ascii="黑体" w:hAnsi="Times New Roman" w:eastAsia="黑体" w:cs="Times New Roman"/>
          <w:sz w:val="21"/>
          <w:highlight w:val="none"/>
          <w:lang w:val="en-US" w:eastAsia="zh-CN" w:bidi="ar-SA"/>
        </w:rPr>
        <w:t xml:space="preserve"> </w:t>
      </w:r>
      <w:r>
        <w:rPr>
          <w:rFonts w:hint="eastAsia"/>
          <w:highlight w:val="none"/>
          <w:lang w:val="en-US" w:eastAsia="zh-CN"/>
        </w:rPr>
        <w:t>电制茶</w:t>
      </w:r>
      <w:r>
        <w:rPr>
          <w:rFonts w:hint="eastAsia" w:hAnsi="宋体" w:cs="宋体"/>
          <w:color w:val="000000"/>
          <w:kern w:val="0"/>
          <w:sz w:val="21"/>
          <w:szCs w:val="21"/>
          <w:highlight w:val="none"/>
          <w:lang w:val="en-US" w:eastAsia="zh-CN" w:bidi="ar"/>
        </w:rPr>
        <w:t>电能替代设备</w:t>
      </w:r>
      <w:r>
        <w:rPr>
          <w:rFonts w:hint="eastAsia"/>
          <w:highlight w:val="none"/>
          <w:lang w:val="en-US" w:eastAsia="zh-CN"/>
        </w:rPr>
        <w:t>的配置宜以茶叶最高日产量、</w:t>
      </w:r>
      <w:r>
        <w:rPr>
          <w:rFonts w:hint="eastAsia" w:hAnsi="宋体" w:cs="宋体"/>
          <w:color w:val="000000"/>
          <w:kern w:val="0"/>
          <w:sz w:val="21"/>
          <w:szCs w:val="21"/>
          <w:highlight w:val="none"/>
          <w:lang w:val="en-US" w:eastAsia="zh-CN" w:bidi="ar"/>
        </w:rPr>
        <w:t>电能替代设备</w:t>
      </w:r>
      <w:r>
        <w:rPr>
          <w:rFonts w:hint="eastAsia"/>
          <w:highlight w:val="none"/>
          <w:lang w:val="en-US" w:eastAsia="zh-CN"/>
        </w:rPr>
        <w:t>每天工作时间等作为</w:t>
      </w:r>
      <w:r>
        <w:rPr>
          <w:rFonts w:hint="eastAsia" w:hAnsi="宋体" w:cs="宋体"/>
          <w:color w:val="000000"/>
          <w:kern w:val="0"/>
          <w:sz w:val="21"/>
          <w:szCs w:val="21"/>
          <w:highlight w:val="none"/>
          <w:lang w:val="en-US" w:eastAsia="zh-CN" w:bidi="ar"/>
        </w:rPr>
        <w:t>配备</w:t>
      </w:r>
      <w:r>
        <w:rPr>
          <w:rFonts w:hint="eastAsia"/>
          <w:highlight w:val="none"/>
          <w:lang w:val="en-US" w:eastAsia="zh-CN"/>
        </w:rPr>
        <w:t>台套数的依据，综合平衡后确定</w:t>
      </w:r>
      <w:r>
        <w:rPr>
          <w:rFonts w:hint="eastAsia" w:hAnsi="宋体" w:cs="宋体"/>
          <w:color w:val="000000"/>
          <w:kern w:val="0"/>
          <w:sz w:val="21"/>
          <w:szCs w:val="21"/>
          <w:highlight w:val="none"/>
          <w:lang w:val="en-US" w:eastAsia="zh-CN" w:bidi="ar"/>
        </w:rPr>
        <w:t>电能替代设备</w:t>
      </w:r>
      <w:r>
        <w:rPr>
          <w:rFonts w:hint="eastAsia"/>
          <w:highlight w:val="none"/>
          <w:lang w:val="en-US" w:eastAsia="zh-CN"/>
        </w:rPr>
        <w:t xml:space="preserve">配置方案，以满足茶叶加工产量的需求。 </w:t>
      </w:r>
    </w:p>
    <w:p w14:paraId="47C8B4B9">
      <w:pPr>
        <w:pStyle w:val="167"/>
        <w:keepNext w:val="0"/>
        <w:keepLines w:val="0"/>
        <w:pageBreakBefore w:val="0"/>
        <w:numPr>
          <w:ilvl w:val="3"/>
          <w:numId w:val="0"/>
        </w:numPr>
        <w:kinsoku/>
        <w:wordWrap/>
        <w:overflowPunct/>
        <w:topLinePunct w:val="0"/>
        <w:autoSpaceDE/>
        <w:autoSpaceDN/>
        <w:bidi w:val="0"/>
        <w:adjustRightInd/>
        <w:snapToGrid/>
        <w:spacing w:before="0" w:beforeLines="0" w:after="0" w:afterLines="0" w:line="240" w:lineRule="auto"/>
        <w:ind w:leftChars="0"/>
        <w:textAlignment w:val="auto"/>
        <w:rPr>
          <w:rFonts w:hint="eastAsia"/>
          <w:highlight w:val="none"/>
          <w:lang w:val="en-US" w:eastAsia="zh-CN"/>
        </w:rPr>
      </w:pPr>
      <w:r>
        <w:rPr>
          <w:rFonts w:hint="eastAsia" w:ascii="黑体" w:hAnsi="Times New Roman" w:eastAsia="黑体" w:cs="Times New Roman"/>
          <w:sz w:val="21"/>
          <w:highlight w:val="none"/>
          <w:lang w:val="en-US" w:eastAsia="zh-CN" w:bidi="ar-SA"/>
        </w:rPr>
        <w:t>8.3.4</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宋体" w:hAnsi="宋体" w:eastAsia="宋体" w:cs="宋体"/>
          <w:color w:val="000000"/>
          <w:kern w:val="0"/>
          <w:sz w:val="21"/>
          <w:szCs w:val="21"/>
          <w:highlight w:val="none"/>
          <w:lang w:val="en-US" w:eastAsia="zh-CN" w:bidi="ar"/>
        </w:rPr>
        <w:t>电杀青机的最大设计电热功率</w:t>
      </w:r>
      <w:r>
        <w:rPr>
          <w:rFonts w:hint="eastAsia" w:hAnsi="宋体" w:cs="宋体"/>
          <w:color w:val="000000"/>
          <w:kern w:val="0"/>
          <w:sz w:val="21"/>
          <w:szCs w:val="21"/>
          <w:highlight w:val="none"/>
          <w:lang w:val="en-US" w:eastAsia="zh-CN" w:bidi="ar"/>
        </w:rPr>
        <w:t>宜</w:t>
      </w:r>
      <w:r>
        <w:rPr>
          <w:rFonts w:hint="eastAsia" w:ascii="宋体" w:hAnsi="宋体" w:eastAsia="宋体" w:cs="宋体"/>
          <w:color w:val="000000"/>
          <w:kern w:val="0"/>
          <w:sz w:val="21"/>
          <w:szCs w:val="21"/>
          <w:highlight w:val="none"/>
          <w:lang w:val="en-US" w:eastAsia="zh-CN" w:bidi="ar"/>
        </w:rPr>
        <w:t>不低于原有燃柴、燃煤、烧气的最大热功率。</w:t>
      </w:r>
    </w:p>
    <w:p w14:paraId="09BEC859">
      <w:pPr>
        <w:pStyle w:val="107"/>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240" w:lineRule="auto"/>
        <w:ind w:leftChars="0"/>
        <w:textAlignment w:val="auto"/>
        <w:rPr>
          <w:rFonts w:hint="eastAsia" w:ascii="宋体" w:hAnsi="宋体" w:eastAsia="宋体" w:cs="宋体"/>
          <w:color w:val="000000"/>
          <w:kern w:val="0"/>
          <w:sz w:val="21"/>
          <w:szCs w:val="21"/>
          <w:highlight w:val="none"/>
          <w:lang w:val="en-US" w:eastAsia="zh-CN" w:bidi="ar"/>
        </w:rPr>
      </w:pPr>
      <w:r>
        <w:rPr>
          <w:rFonts w:hint="eastAsia" w:ascii="黑体" w:hAnsi="Times New Roman" w:eastAsia="黑体" w:cs="Times New Roman"/>
          <w:sz w:val="21"/>
          <w:highlight w:val="none"/>
          <w:lang w:val="en-US" w:eastAsia="zh-CN" w:bidi="ar-SA"/>
        </w:rPr>
        <w:t>8.3.5</w:t>
      </w:r>
      <w:r>
        <w:rPr>
          <w:rFonts w:hint="eastAsia" w:ascii="宋体" w:hAnsi="宋体" w:eastAsia="宋体" w:cs="宋体"/>
          <w:color w:val="000000"/>
          <w:kern w:val="0"/>
          <w:sz w:val="21"/>
          <w:szCs w:val="21"/>
          <w:highlight w:val="none"/>
          <w:lang w:val="en-US" w:eastAsia="zh-CN" w:bidi="ar"/>
        </w:rPr>
        <w:t xml:space="preserve">  条件具备时，建议请专业机构对燃柴、燃煤、烧气的最大热功率进行替代热功率测定；不具备条件时，可由用户自行估算。</w:t>
      </w:r>
    </w:p>
    <w:p w14:paraId="022E5A5B">
      <w:pPr>
        <w:pStyle w:val="107"/>
        <w:keepNext w:val="0"/>
        <w:keepLines w:val="0"/>
        <w:pageBreakBefore w:val="0"/>
        <w:widowControl/>
        <w:numPr>
          <w:ilvl w:val="2"/>
          <w:numId w:val="0"/>
        </w:numPr>
        <w:kinsoku/>
        <w:wordWrap/>
        <w:overflowPunct/>
        <w:topLinePunct w:val="0"/>
        <w:autoSpaceDE/>
        <w:autoSpaceDN/>
        <w:bidi w:val="0"/>
        <w:adjustRightInd/>
        <w:snapToGrid/>
        <w:spacing w:beforeLines="0" w:afterLines="0"/>
        <w:ind w:leftChars="0"/>
        <w:textAlignment w:val="auto"/>
        <w:rPr>
          <w:rFonts w:hint="eastAsia" w:ascii="宋体" w:hAnsi="宋体" w:eastAsia="宋体" w:cs="宋体"/>
          <w:color w:val="000000"/>
          <w:kern w:val="0"/>
          <w:sz w:val="21"/>
          <w:szCs w:val="21"/>
          <w:highlight w:val="none"/>
          <w:lang w:val="en-US" w:eastAsia="zh-CN" w:bidi="ar"/>
        </w:rPr>
      </w:pPr>
      <w:r>
        <w:rPr>
          <w:rFonts w:hint="eastAsia" w:ascii="黑体" w:hAnsi="Times New Roman" w:eastAsia="黑体" w:cs="Times New Roman"/>
          <w:sz w:val="21"/>
          <w:highlight w:val="none"/>
          <w:lang w:val="en-US" w:eastAsia="zh-CN" w:bidi="ar-SA"/>
        </w:rPr>
        <w:t>8.3.6</w:t>
      </w:r>
      <w:r>
        <w:rPr>
          <w:rFonts w:hint="eastAsia" w:cs="Times New Roman"/>
          <w:sz w:val="21"/>
          <w:highlight w:val="none"/>
          <w:lang w:val="en-US" w:eastAsia="zh-CN" w:bidi="ar-SA"/>
        </w:rPr>
        <w:t xml:space="preserve"> </w:t>
      </w:r>
      <w:r>
        <w:rPr>
          <w:rFonts w:hint="eastAsia" w:ascii="宋体" w:hAnsi="宋体" w:eastAsia="宋体" w:cs="宋体"/>
          <w:color w:val="000000"/>
          <w:kern w:val="0"/>
          <w:sz w:val="21"/>
          <w:szCs w:val="21"/>
          <w:highlight w:val="none"/>
          <w:lang w:val="en-US" w:eastAsia="zh-CN" w:bidi="ar"/>
        </w:rPr>
        <w:t xml:space="preserve"> 蒸制和软化工艺使用电锅炉时，宜符合DL/T 2034.2-2019的有关要求。</w:t>
      </w:r>
    </w:p>
    <w:p w14:paraId="665A6877">
      <w:pPr>
        <w:pStyle w:val="107"/>
        <w:numPr>
          <w:ilvl w:val="2"/>
          <w:numId w:val="0"/>
        </w:numPr>
        <w:bidi w:val="0"/>
        <w:ind w:leftChars="0"/>
        <w:rPr>
          <w:rFonts w:hint="eastAsia" w:hAnsi="Times New Roman" w:cs="Times New Roman"/>
          <w:highlight w:val="none"/>
          <w:lang w:val="en-US" w:eastAsia="zh-CN"/>
        </w:rPr>
      </w:pPr>
      <w:r>
        <w:rPr>
          <w:rFonts w:hint="eastAsia" w:cs="Times New Roman"/>
          <w:highlight w:val="none"/>
          <w:lang w:val="en-US" w:eastAsia="zh-CN"/>
        </w:rPr>
        <w:t>8</w:t>
      </w:r>
      <w:r>
        <w:rPr>
          <w:rFonts w:hint="eastAsia" w:hAnsi="Times New Roman" w:cs="Times New Roman"/>
          <w:highlight w:val="none"/>
          <w:lang w:val="en-US" w:eastAsia="zh-CN"/>
        </w:rPr>
        <w:t>.</w:t>
      </w:r>
      <w:r>
        <w:rPr>
          <w:rFonts w:hint="eastAsia" w:cs="Times New Roman"/>
          <w:highlight w:val="none"/>
          <w:lang w:val="en-US" w:eastAsia="zh-CN"/>
        </w:rPr>
        <w:t>4</w:t>
      </w:r>
      <w:r>
        <w:rPr>
          <w:rFonts w:hint="eastAsia" w:hAnsi="Times New Roman" w:cs="Times New Roman"/>
          <w:highlight w:val="none"/>
          <w:lang w:val="en-US" w:eastAsia="zh-CN"/>
        </w:rPr>
        <w:t xml:space="preserve"> </w:t>
      </w:r>
      <w:r>
        <w:rPr>
          <w:rFonts w:hint="eastAsia" w:cs="Times New Roman"/>
          <w:highlight w:val="none"/>
          <w:lang w:val="en-US" w:eastAsia="zh-CN"/>
        </w:rPr>
        <w:t xml:space="preserve"> </w:t>
      </w:r>
      <w:r>
        <w:rPr>
          <w:rFonts w:hint="eastAsia" w:hAnsi="Times New Roman" w:cs="Times New Roman"/>
          <w:highlight w:val="none"/>
          <w:lang w:val="en-US" w:eastAsia="zh-CN"/>
        </w:rPr>
        <w:t xml:space="preserve">用电报装 </w:t>
      </w:r>
    </w:p>
    <w:p w14:paraId="7CA8B06A">
      <w:pPr>
        <w:pStyle w:val="167"/>
        <w:numPr>
          <w:ilvl w:val="3"/>
          <w:numId w:val="0"/>
        </w:numPr>
        <w:ind w:leftChars="0"/>
        <w:rPr>
          <w:rFonts w:hint="eastAsia" w:ascii="宋体" w:hAnsi="Times New Roman" w:eastAsia="宋体" w:cs="Times New Roman"/>
          <w:highlight w:val="none"/>
        </w:rPr>
      </w:pPr>
      <w:r>
        <w:rPr>
          <w:rFonts w:hint="eastAsia" w:ascii="黑体" w:hAnsi="Times New Roman" w:eastAsia="黑体" w:cs="Times New Roman"/>
          <w:sz w:val="21"/>
          <w:highlight w:val="none"/>
          <w:lang w:val="en-US" w:eastAsia="zh-CN" w:bidi="ar-SA"/>
        </w:rPr>
        <w:t>8.4.1</w:t>
      </w:r>
      <w:r>
        <w:rPr>
          <w:rFonts w:hint="eastAsia" w:ascii="黑体" w:eastAsia="黑体" w:cs="Times New Roman"/>
          <w:sz w:val="21"/>
          <w:highlight w:val="none"/>
          <w:lang w:val="en-US" w:eastAsia="zh-CN" w:bidi="ar-SA"/>
        </w:rPr>
        <w:t xml:space="preserve"> </w:t>
      </w:r>
      <w:r>
        <w:rPr>
          <w:rFonts w:hint="eastAsia" w:ascii="黑体" w:hAnsi="Times New Roman" w:eastAsia="黑体" w:cs="Times New Roman"/>
          <w:sz w:val="21"/>
          <w:highlight w:val="none"/>
          <w:lang w:val="en-US" w:eastAsia="zh-CN" w:bidi="ar-SA"/>
        </w:rPr>
        <w:t xml:space="preserve"> </w:t>
      </w:r>
      <w:r>
        <w:rPr>
          <w:rFonts w:hint="eastAsia" w:cs="Times New Roman"/>
          <w:highlight w:val="none"/>
          <w:lang w:val="en-US" w:eastAsia="zh-CN"/>
        </w:rPr>
        <w:t>用电</w:t>
      </w:r>
      <w:r>
        <w:rPr>
          <w:rFonts w:hint="eastAsia" w:ascii="宋体" w:hAnsi="Times New Roman" w:eastAsia="宋体" w:cs="Times New Roman"/>
          <w:highlight w:val="none"/>
          <w:lang w:val="en-US" w:eastAsia="zh-CN"/>
        </w:rPr>
        <w:t>报</w:t>
      </w:r>
      <w:r>
        <w:rPr>
          <w:rFonts w:hint="eastAsia" w:cs="Times New Roman"/>
          <w:highlight w:val="none"/>
          <w:lang w:val="en-US" w:eastAsia="zh-CN"/>
        </w:rPr>
        <w:t>装阶段，</w:t>
      </w:r>
      <w:r>
        <w:rPr>
          <w:rFonts w:hint="eastAsia" w:ascii="宋体" w:hAnsi="Times New Roman" w:eastAsia="宋体" w:cs="Times New Roman"/>
          <w:b w:val="0"/>
          <w:bCs w:val="0"/>
          <w:sz w:val="21"/>
          <w:szCs w:val="20"/>
          <w:highlight w:val="none"/>
          <w:lang w:val="en-US" w:eastAsia="zh-CN" w:bidi="ar-SA"/>
        </w:rPr>
        <w:t>建议茶企与当地供电部门就设备选型、配置与区域电网承载能力匹配性等情况进行充分沟通</w:t>
      </w:r>
      <w:r>
        <w:rPr>
          <w:rFonts w:hint="eastAsia" w:cs="Times New Roman"/>
          <w:b w:val="0"/>
          <w:bCs w:val="0"/>
          <w:sz w:val="21"/>
          <w:szCs w:val="20"/>
          <w:highlight w:val="none"/>
          <w:lang w:val="en-US" w:eastAsia="zh-CN" w:bidi="ar-SA"/>
        </w:rPr>
        <w:t>。</w:t>
      </w:r>
      <w:r>
        <w:rPr>
          <w:rFonts w:hint="eastAsia" w:cs="Times New Roman"/>
          <w:highlight w:val="none"/>
          <w:lang w:val="en-US" w:eastAsia="zh-CN"/>
        </w:rPr>
        <w:t>若现有</w:t>
      </w:r>
      <w:r>
        <w:rPr>
          <w:rFonts w:hint="eastAsia" w:ascii="宋体" w:hAnsi="Times New Roman" w:eastAsia="宋体" w:cs="Times New Roman"/>
          <w:highlight w:val="none"/>
          <w:lang w:val="en-US" w:eastAsia="zh-CN"/>
        </w:rPr>
        <w:t>公用配电变压器的容量与低压出线回路供电能力不匹配，</w:t>
      </w:r>
      <w:r>
        <w:rPr>
          <w:rFonts w:hint="eastAsia" w:cs="Times New Roman"/>
          <w:highlight w:val="none"/>
          <w:lang w:val="en-US" w:eastAsia="zh-CN"/>
        </w:rPr>
        <w:t>供电部门需</w:t>
      </w:r>
      <w:r>
        <w:rPr>
          <w:rFonts w:hint="eastAsia" w:ascii="宋体" w:hAnsi="Times New Roman" w:eastAsia="宋体" w:cs="Times New Roman"/>
          <w:highlight w:val="none"/>
          <w:lang w:val="en-US" w:eastAsia="zh-CN"/>
        </w:rPr>
        <w:t>充分考虑</w:t>
      </w:r>
      <w:r>
        <w:rPr>
          <w:rFonts w:hint="eastAsia" w:cs="Times New Roman"/>
          <w:highlight w:val="none"/>
          <w:lang w:val="en-US" w:eastAsia="zh-CN"/>
        </w:rPr>
        <w:t>线路</w:t>
      </w:r>
      <w:r>
        <w:rPr>
          <w:rFonts w:hint="eastAsia" w:ascii="宋体" w:hAnsi="Times New Roman" w:eastAsia="宋体" w:cs="Times New Roman"/>
          <w:highlight w:val="none"/>
          <w:lang w:val="en-US" w:eastAsia="zh-CN"/>
        </w:rPr>
        <w:t>电缆线径</w:t>
      </w:r>
      <w:r>
        <w:rPr>
          <w:rFonts w:hint="eastAsia" w:cs="Times New Roman"/>
          <w:highlight w:val="none"/>
          <w:lang w:val="en-US" w:eastAsia="zh-CN"/>
        </w:rPr>
        <w:t>等</w:t>
      </w:r>
      <w:r>
        <w:rPr>
          <w:rFonts w:hint="eastAsia" w:ascii="宋体" w:hAnsi="Times New Roman" w:eastAsia="宋体" w:cs="Times New Roman"/>
          <w:highlight w:val="none"/>
          <w:lang w:val="en-US" w:eastAsia="zh-CN"/>
        </w:rPr>
        <w:t>影响</w:t>
      </w:r>
      <w:r>
        <w:rPr>
          <w:rFonts w:hint="eastAsia" w:cs="Times New Roman"/>
          <w:highlight w:val="none"/>
          <w:lang w:val="en-US" w:eastAsia="zh-CN"/>
        </w:rPr>
        <w:t>，并及时与茶企进行沟通</w:t>
      </w:r>
      <w:r>
        <w:rPr>
          <w:rFonts w:hint="eastAsia" w:ascii="宋体" w:hAnsi="Times New Roman" w:eastAsia="宋体" w:cs="Times New Roman"/>
          <w:highlight w:val="none"/>
          <w:lang w:val="en-US" w:eastAsia="zh-CN"/>
        </w:rPr>
        <w:t>，尽可能避免</w:t>
      </w:r>
      <w:r>
        <w:rPr>
          <w:rFonts w:hint="eastAsia" w:cs="Times New Roman"/>
          <w:highlight w:val="none"/>
          <w:lang w:val="en-US" w:eastAsia="zh-CN"/>
        </w:rPr>
        <w:t>实施</w:t>
      </w:r>
      <w:r>
        <w:rPr>
          <w:rFonts w:hint="eastAsia" w:ascii="宋体" w:hAnsi="Times New Roman" w:eastAsia="宋体" w:cs="Times New Roman"/>
          <w:highlight w:val="none"/>
          <w:lang w:val="en-US" w:eastAsia="zh-CN"/>
        </w:rPr>
        <w:t>电能替代后在用电高峰时段出现末端低电压和线路</w:t>
      </w:r>
      <w:r>
        <w:rPr>
          <w:rFonts w:hint="eastAsia" w:cs="Times New Roman"/>
          <w:highlight w:val="none"/>
          <w:lang w:val="en-US" w:eastAsia="zh-CN"/>
        </w:rPr>
        <w:t>过载</w:t>
      </w:r>
      <w:r>
        <w:rPr>
          <w:rFonts w:hint="eastAsia" w:ascii="宋体" w:hAnsi="Times New Roman" w:eastAsia="宋体" w:cs="Times New Roman"/>
          <w:highlight w:val="none"/>
          <w:lang w:val="en-US" w:eastAsia="zh-CN"/>
        </w:rPr>
        <w:t>发热</w:t>
      </w:r>
      <w:r>
        <w:rPr>
          <w:rFonts w:hint="eastAsia" w:cs="Times New Roman"/>
          <w:highlight w:val="none"/>
          <w:lang w:val="en-US" w:eastAsia="zh-CN"/>
        </w:rPr>
        <w:t>等</w:t>
      </w:r>
      <w:r>
        <w:rPr>
          <w:rFonts w:hint="eastAsia" w:ascii="宋体" w:hAnsi="Times New Roman" w:eastAsia="宋体" w:cs="Times New Roman"/>
          <w:highlight w:val="none"/>
          <w:lang w:val="en-US" w:eastAsia="zh-CN"/>
        </w:rPr>
        <w:t xml:space="preserve">情况。 </w:t>
      </w:r>
    </w:p>
    <w:p w14:paraId="730D074C">
      <w:pPr>
        <w:pStyle w:val="167"/>
        <w:numPr>
          <w:ilvl w:val="3"/>
          <w:numId w:val="0"/>
        </w:numPr>
        <w:ind w:leftChars="0"/>
        <w:rPr>
          <w:rFonts w:hint="eastAsia" w:ascii="宋体" w:hAnsi="Times New Roman" w:eastAsia="宋体" w:cs="Times New Roman"/>
          <w:highlight w:val="none"/>
          <w:lang w:val="en-US" w:eastAsia="zh-CN"/>
        </w:rPr>
      </w:pPr>
      <w:r>
        <w:rPr>
          <w:rFonts w:hint="eastAsia" w:ascii="黑体" w:hAnsi="Times New Roman" w:eastAsia="黑体" w:cs="Times New Roman"/>
          <w:sz w:val="21"/>
          <w:highlight w:val="none"/>
          <w:lang w:val="en-US" w:eastAsia="zh-CN" w:bidi="ar-SA"/>
        </w:rPr>
        <w:t>8.4.2</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宋体" w:hAnsi="Times New Roman" w:eastAsia="宋体" w:cs="Times New Roman"/>
          <w:highlight w:val="none"/>
          <w:lang w:val="en-US" w:eastAsia="zh-CN"/>
        </w:rPr>
        <w:t>供电部门</w:t>
      </w:r>
      <w:r>
        <w:rPr>
          <w:rFonts w:hint="eastAsia" w:cs="Times New Roman"/>
          <w:highlight w:val="none"/>
          <w:lang w:val="en-US" w:eastAsia="zh-CN"/>
        </w:rPr>
        <w:t>宜在用电</w:t>
      </w:r>
      <w:r>
        <w:rPr>
          <w:rFonts w:hint="eastAsia" w:ascii="宋体" w:hAnsi="Times New Roman" w:eastAsia="宋体" w:cs="Times New Roman"/>
          <w:highlight w:val="none"/>
          <w:lang w:val="en-US" w:eastAsia="zh-CN"/>
        </w:rPr>
        <w:t>报</w:t>
      </w:r>
      <w:r>
        <w:rPr>
          <w:rFonts w:hint="eastAsia" w:cs="Times New Roman"/>
          <w:highlight w:val="none"/>
          <w:lang w:val="en-US" w:eastAsia="zh-CN"/>
        </w:rPr>
        <w:t>装阶段</w:t>
      </w:r>
      <w:r>
        <w:rPr>
          <w:rFonts w:hint="eastAsia" w:ascii="宋体" w:hAnsi="Times New Roman" w:eastAsia="宋体" w:cs="Times New Roman"/>
          <w:highlight w:val="none"/>
          <w:lang w:val="en-US" w:eastAsia="zh-CN"/>
        </w:rPr>
        <w:t>充分告知</w:t>
      </w:r>
      <w:r>
        <w:rPr>
          <w:rFonts w:hint="eastAsia" w:cs="Times New Roman"/>
          <w:highlight w:val="none"/>
          <w:lang w:val="en-US" w:eastAsia="zh-CN"/>
        </w:rPr>
        <w:t>茶企实施</w:t>
      </w:r>
      <w:r>
        <w:rPr>
          <w:rFonts w:hint="eastAsia" w:ascii="宋体" w:hAnsi="Times New Roman" w:eastAsia="宋体" w:cs="Times New Roman"/>
          <w:highlight w:val="none"/>
          <w:lang w:val="en-US" w:eastAsia="zh-CN"/>
        </w:rPr>
        <w:t>电能替代后由于短期内供电能力受限</w:t>
      </w:r>
      <w:r>
        <w:rPr>
          <w:rFonts w:hint="eastAsia" w:cs="Times New Roman"/>
          <w:highlight w:val="none"/>
          <w:lang w:val="en-US" w:eastAsia="zh-CN"/>
        </w:rPr>
        <w:t>茶企</w:t>
      </w:r>
      <w:r>
        <w:rPr>
          <w:rFonts w:hint="eastAsia" w:ascii="宋体" w:hAnsi="Times New Roman" w:eastAsia="宋体" w:cs="Times New Roman"/>
          <w:highlight w:val="none"/>
          <w:lang w:val="en-US" w:eastAsia="zh-CN"/>
        </w:rPr>
        <w:t xml:space="preserve">所要面对的风险。 </w:t>
      </w:r>
    </w:p>
    <w:p w14:paraId="04DB0CF2">
      <w:pPr>
        <w:pStyle w:val="107"/>
        <w:numPr>
          <w:ilvl w:val="2"/>
          <w:numId w:val="0"/>
        </w:numPr>
        <w:bidi w:val="0"/>
        <w:ind w:leftChars="0"/>
        <w:rPr>
          <w:rFonts w:hint="eastAsia" w:hAnsi="Times New Roman" w:cs="Times New Roman"/>
          <w:highlight w:val="none"/>
          <w:lang w:val="en-US" w:eastAsia="zh-CN"/>
        </w:rPr>
      </w:pPr>
      <w:r>
        <w:rPr>
          <w:rFonts w:hint="eastAsia" w:cs="Times New Roman"/>
          <w:highlight w:val="none"/>
          <w:lang w:val="en-US" w:eastAsia="zh-CN"/>
        </w:rPr>
        <w:t>8</w:t>
      </w:r>
      <w:r>
        <w:rPr>
          <w:rFonts w:hint="eastAsia" w:hAnsi="Times New Roman" w:cs="Times New Roman"/>
          <w:highlight w:val="none"/>
          <w:lang w:val="en-US" w:eastAsia="zh-CN"/>
        </w:rPr>
        <w:t>.</w:t>
      </w:r>
      <w:r>
        <w:rPr>
          <w:rFonts w:hint="eastAsia" w:cs="Times New Roman"/>
          <w:highlight w:val="none"/>
          <w:lang w:val="en-US" w:eastAsia="zh-CN"/>
        </w:rPr>
        <w:t>5</w:t>
      </w:r>
      <w:r>
        <w:rPr>
          <w:rFonts w:hint="eastAsia" w:hAnsi="Times New Roman" w:cs="Times New Roman"/>
          <w:highlight w:val="none"/>
          <w:lang w:val="en-US" w:eastAsia="zh-CN"/>
        </w:rPr>
        <w:t xml:space="preserve"> </w:t>
      </w:r>
      <w:r>
        <w:rPr>
          <w:rFonts w:hint="eastAsia" w:cs="Times New Roman"/>
          <w:highlight w:val="none"/>
          <w:lang w:val="en-US" w:eastAsia="zh-CN"/>
        </w:rPr>
        <w:t xml:space="preserve"> </w:t>
      </w:r>
      <w:r>
        <w:rPr>
          <w:rFonts w:hint="eastAsia" w:hAnsi="Times New Roman" w:cs="Times New Roman"/>
          <w:highlight w:val="none"/>
          <w:lang w:val="en-US" w:eastAsia="zh-CN"/>
        </w:rPr>
        <w:t>供用电设计</w:t>
      </w:r>
    </w:p>
    <w:p w14:paraId="6A08DEA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jc w:val="left"/>
        <w:rPr>
          <w:rFonts w:hint="default" w:ascii="宋体" w:hAnsi="Times New Roman" w:eastAsia="宋体" w:cs="Times New Roman"/>
          <w:b w:val="0"/>
          <w:bCs w:val="0"/>
          <w:sz w:val="21"/>
          <w:szCs w:val="20"/>
          <w:highlight w:val="none"/>
          <w:lang w:val="en-US" w:eastAsia="zh-CN" w:bidi="ar-SA"/>
        </w:rPr>
      </w:pPr>
      <w:r>
        <w:rPr>
          <w:rFonts w:hint="eastAsia" w:ascii="黑体" w:hAnsi="Times New Roman" w:eastAsia="黑体" w:cs="Times New Roman"/>
          <w:b w:val="0"/>
          <w:bCs w:val="0"/>
          <w:sz w:val="21"/>
          <w:szCs w:val="20"/>
          <w:highlight w:val="none"/>
          <w:lang w:val="en-US" w:eastAsia="zh-CN" w:bidi="ar-SA"/>
        </w:rPr>
        <w:t xml:space="preserve">8.5.1 </w:t>
      </w:r>
      <w:r>
        <w:rPr>
          <w:rFonts w:hint="eastAsia" w:ascii="黑体" w:hAnsi="Times New Roman" w:cs="Times New Roman"/>
          <w:b w:val="0"/>
          <w:bCs w:val="0"/>
          <w:sz w:val="21"/>
          <w:szCs w:val="20"/>
          <w:highlight w:val="none"/>
          <w:lang w:val="en-US" w:eastAsia="zh-CN" w:bidi="ar-SA"/>
        </w:rPr>
        <w:t xml:space="preserve"> </w:t>
      </w:r>
      <w:r>
        <w:rPr>
          <w:rFonts w:hint="eastAsia" w:ascii="宋体" w:hAnsi="Times New Roman" w:eastAsia="宋体" w:cs="Times New Roman"/>
          <w:b w:val="0"/>
          <w:bCs w:val="0"/>
          <w:sz w:val="21"/>
          <w:szCs w:val="20"/>
          <w:highlight w:val="none"/>
          <w:lang w:val="en-US" w:eastAsia="zh-CN" w:bidi="ar-SA"/>
        </w:rPr>
        <w:t>茶企宜在实施电能替代实施前，与当地供电部门充分沟通，理解和确认当前的供电条件后，再确定电能替代供电设计方案。</w:t>
      </w:r>
    </w:p>
    <w:p w14:paraId="7FDF5F4E">
      <w:pPr>
        <w:pStyle w:val="167"/>
        <w:numPr>
          <w:ilvl w:val="3"/>
          <w:numId w:val="0"/>
        </w:numPr>
        <w:ind w:leftChars="0"/>
        <w:rPr>
          <w:rFonts w:hint="eastAsia" w:ascii="宋体" w:hAnsi="Times New Roman" w:eastAsia="宋体" w:cs="Times New Roman"/>
          <w:highlight w:val="none"/>
          <w:lang w:val="en-US" w:eastAsia="zh-CN"/>
        </w:rPr>
      </w:pPr>
      <w:r>
        <w:rPr>
          <w:rFonts w:hint="eastAsia" w:ascii="黑体" w:hAnsi="Times New Roman" w:eastAsia="黑体" w:cs="Times New Roman"/>
          <w:b w:val="0"/>
          <w:bCs w:val="0"/>
          <w:kern w:val="2"/>
          <w:sz w:val="21"/>
          <w:szCs w:val="20"/>
          <w:highlight w:val="none"/>
          <w:lang w:val="en-US" w:eastAsia="zh-CN" w:bidi="ar-SA"/>
        </w:rPr>
        <w:t xml:space="preserve">8.5.2 </w:t>
      </w:r>
      <w:r>
        <w:rPr>
          <w:rFonts w:hint="eastAsia" w:ascii="黑体" w:eastAsia="黑体" w:cs="Times New Roman"/>
          <w:b w:val="0"/>
          <w:bCs w:val="0"/>
          <w:kern w:val="2"/>
          <w:sz w:val="21"/>
          <w:szCs w:val="20"/>
          <w:highlight w:val="none"/>
          <w:lang w:val="en-US" w:eastAsia="zh-CN" w:bidi="ar-SA"/>
        </w:rPr>
        <w:t xml:space="preserve"> </w:t>
      </w:r>
      <w:r>
        <w:rPr>
          <w:rFonts w:hint="eastAsia" w:ascii="宋体" w:hAnsi="Times New Roman" w:eastAsia="宋体" w:cs="Times New Roman"/>
          <w:b w:val="0"/>
          <w:bCs w:val="0"/>
          <w:sz w:val="21"/>
          <w:szCs w:val="20"/>
          <w:highlight w:val="none"/>
          <w:lang w:val="en-US" w:eastAsia="zh-CN" w:bidi="ar-SA"/>
        </w:rPr>
        <w:t>低压配电、架空电力线路</w:t>
      </w:r>
      <w:r>
        <w:rPr>
          <w:rFonts w:hint="eastAsia" w:hAnsi="宋体" w:cs="Times New Roman"/>
          <w:b w:val="0"/>
          <w:bCs w:val="0"/>
          <w:kern w:val="2"/>
          <w:sz w:val="21"/>
          <w:szCs w:val="24"/>
          <w:highlight w:val="none"/>
          <w:lang w:val="en-US" w:eastAsia="zh-CN" w:bidi="ar-SA"/>
        </w:rPr>
        <w:t>及</w:t>
      </w:r>
      <w:r>
        <w:rPr>
          <w:rFonts w:hint="eastAsia" w:ascii="宋体" w:hAnsi="宋体" w:eastAsia="宋体" w:cs="Times New Roman"/>
          <w:b w:val="0"/>
          <w:bCs w:val="0"/>
          <w:kern w:val="2"/>
          <w:sz w:val="21"/>
          <w:szCs w:val="24"/>
          <w:highlight w:val="none"/>
          <w:lang w:val="en-US" w:eastAsia="zh-CN" w:bidi="ar-SA"/>
        </w:rPr>
        <w:t>交流电气装置接地</w:t>
      </w:r>
      <w:r>
        <w:rPr>
          <w:rFonts w:hint="eastAsia" w:hAnsi="宋体" w:cs="Times New Roman"/>
          <w:b w:val="0"/>
          <w:bCs w:val="0"/>
          <w:kern w:val="2"/>
          <w:sz w:val="21"/>
          <w:szCs w:val="24"/>
          <w:highlight w:val="none"/>
          <w:lang w:val="en-US" w:eastAsia="zh-CN" w:bidi="ar-SA"/>
        </w:rPr>
        <w:t>的</w:t>
      </w:r>
      <w:r>
        <w:rPr>
          <w:rFonts w:hint="eastAsia" w:cs="Times New Roman"/>
          <w:b w:val="0"/>
          <w:bCs w:val="0"/>
          <w:sz w:val="21"/>
          <w:szCs w:val="20"/>
          <w:highlight w:val="none"/>
          <w:lang w:val="en-US" w:eastAsia="zh-CN" w:bidi="ar-SA"/>
        </w:rPr>
        <w:t>设计宜符合</w:t>
      </w:r>
      <w:r>
        <w:rPr>
          <w:rFonts w:hint="eastAsia" w:ascii="宋体" w:hAnsi="Times New Roman" w:eastAsia="宋体" w:cs="Times New Roman"/>
          <w:b w:val="0"/>
          <w:bCs w:val="0"/>
          <w:sz w:val="21"/>
          <w:szCs w:val="20"/>
          <w:highlight w:val="none"/>
          <w:lang w:val="en-US" w:eastAsia="zh-CN" w:bidi="ar-SA"/>
        </w:rPr>
        <w:t>GB 50054、GB 50061、GB 50065</w:t>
      </w:r>
      <w:r>
        <w:rPr>
          <w:rFonts w:hint="eastAsia" w:cs="Times New Roman"/>
          <w:b w:val="0"/>
          <w:bCs w:val="0"/>
          <w:sz w:val="21"/>
          <w:szCs w:val="20"/>
          <w:highlight w:val="none"/>
          <w:lang w:val="en-US" w:eastAsia="zh-CN" w:bidi="ar-SA"/>
        </w:rPr>
        <w:t>的要求</w:t>
      </w:r>
      <w:r>
        <w:rPr>
          <w:rFonts w:hint="eastAsia" w:ascii="宋体" w:hAnsi="宋体" w:eastAsia="宋体" w:cs="Times New Roman"/>
          <w:b w:val="0"/>
          <w:bCs w:val="0"/>
          <w:kern w:val="2"/>
          <w:sz w:val="21"/>
          <w:szCs w:val="24"/>
          <w:highlight w:val="none"/>
          <w:lang w:val="en-US" w:eastAsia="zh-CN" w:bidi="ar-SA"/>
        </w:rPr>
        <w:t>，供电电源及自备应急电源配置</w:t>
      </w:r>
      <w:r>
        <w:rPr>
          <w:rFonts w:hint="eastAsia" w:cs="Times New Roman"/>
          <w:b w:val="0"/>
          <w:bCs w:val="0"/>
          <w:sz w:val="21"/>
          <w:szCs w:val="20"/>
          <w:highlight w:val="none"/>
          <w:lang w:val="en-US" w:eastAsia="zh-CN" w:bidi="ar-SA"/>
        </w:rPr>
        <w:t>宜符合</w:t>
      </w:r>
      <w:r>
        <w:rPr>
          <w:rFonts w:hint="eastAsia" w:ascii="宋体" w:hAnsi="宋体" w:eastAsia="宋体" w:cs="Times New Roman"/>
          <w:b w:val="0"/>
          <w:bCs w:val="0"/>
          <w:kern w:val="2"/>
          <w:sz w:val="21"/>
          <w:szCs w:val="24"/>
          <w:highlight w:val="none"/>
          <w:lang w:val="en-US" w:eastAsia="zh-CN" w:bidi="ar-SA"/>
        </w:rPr>
        <w:t>GB/Z 29328</w:t>
      </w:r>
      <w:r>
        <w:rPr>
          <w:rFonts w:hint="eastAsia" w:cs="Times New Roman"/>
          <w:b w:val="0"/>
          <w:bCs w:val="0"/>
          <w:sz w:val="21"/>
          <w:szCs w:val="20"/>
          <w:highlight w:val="none"/>
          <w:lang w:val="en-US" w:eastAsia="zh-CN" w:bidi="ar-SA"/>
        </w:rPr>
        <w:t>的要求</w:t>
      </w:r>
      <w:r>
        <w:rPr>
          <w:rFonts w:hint="eastAsia" w:ascii="宋体" w:hAnsi="Times New Roman" w:eastAsia="宋体" w:cs="Times New Roman"/>
          <w:b w:val="0"/>
          <w:bCs w:val="0"/>
          <w:sz w:val="21"/>
          <w:szCs w:val="20"/>
          <w:highlight w:val="none"/>
          <w:lang w:val="en-US" w:eastAsia="zh-CN" w:bidi="ar-SA"/>
        </w:rPr>
        <w:t>。</w:t>
      </w:r>
    </w:p>
    <w:p w14:paraId="3BEC4879">
      <w:pPr>
        <w:pStyle w:val="167"/>
        <w:numPr>
          <w:ilvl w:val="3"/>
          <w:numId w:val="0"/>
        </w:numPr>
        <w:ind w:leftChars="0"/>
        <w:rPr>
          <w:rFonts w:hint="eastAsia" w:ascii="宋体" w:hAnsi="Times New Roman" w:eastAsia="宋体" w:cs="Times New Roman"/>
          <w:highlight w:val="none"/>
          <w:lang w:val="en-US" w:eastAsia="zh-CN"/>
        </w:rPr>
      </w:pPr>
      <w:r>
        <w:rPr>
          <w:rFonts w:hint="eastAsia" w:ascii="黑体" w:hAnsi="Times New Roman" w:eastAsia="黑体" w:cs="Times New Roman"/>
          <w:b w:val="0"/>
          <w:bCs w:val="0"/>
          <w:kern w:val="2"/>
          <w:sz w:val="21"/>
          <w:szCs w:val="20"/>
          <w:highlight w:val="none"/>
          <w:lang w:val="en-US" w:eastAsia="zh-CN" w:bidi="ar-SA"/>
        </w:rPr>
        <w:t xml:space="preserve">8.5.3 </w:t>
      </w:r>
      <w:r>
        <w:rPr>
          <w:rFonts w:hint="eastAsia" w:ascii="黑体" w:eastAsia="黑体" w:cs="Times New Roman"/>
          <w:b w:val="0"/>
          <w:bCs w:val="0"/>
          <w:kern w:val="2"/>
          <w:sz w:val="21"/>
          <w:szCs w:val="20"/>
          <w:highlight w:val="none"/>
          <w:lang w:val="en-US" w:eastAsia="zh-CN" w:bidi="ar-SA"/>
        </w:rPr>
        <w:t xml:space="preserve"> </w:t>
      </w:r>
      <w:r>
        <w:rPr>
          <w:rFonts w:hint="eastAsia" w:ascii="宋体" w:hAnsi="Times New Roman" w:eastAsia="宋体" w:cs="Times New Roman"/>
          <w:highlight w:val="none"/>
          <w:lang w:val="en-US" w:eastAsia="zh-CN"/>
        </w:rPr>
        <w:t>供电设计时</w:t>
      </w:r>
      <w:r>
        <w:rPr>
          <w:rFonts w:hint="eastAsia" w:cs="Times New Roman"/>
          <w:highlight w:val="none"/>
          <w:lang w:val="en-US" w:eastAsia="zh-CN"/>
        </w:rPr>
        <w:t>需</w:t>
      </w:r>
      <w:r>
        <w:rPr>
          <w:rFonts w:hint="eastAsia" w:ascii="宋体" w:hAnsi="Times New Roman" w:eastAsia="宋体" w:cs="Times New Roman"/>
          <w:highlight w:val="none"/>
          <w:lang w:val="en-US" w:eastAsia="zh-CN"/>
        </w:rPr>
        <w:t>计算</w:t>
      </w:r>
      <w:r>
        <w:rPr>
          <w:rFonts w:hint="eastAsia" w:cs="Times New Roman"/>
          <w:highlight w:val="none"/>
          <w:lang w:val="en-US" w:eastAsia="zh-CN"/>
        </w:rPr>
        <w:t>用电</w:t>
      </w:r>
      <w:r>
        <w:rPr>
          <w:rFonts w:hint="eastAsia" w:ascii="宋体" w:hAnsi="Times New Roman" w:eastAsia="宋体" w:cs="Times New Roman"/>
          <w:highlight w:val="none"/>
          <w:lang w:val="en-US" w:eastAsia="zh-CN"/>
        </w:rPr>
        <w:t>负荷</w:t>
      </w:r>
      <w:r>
        <w:rPr>
          <w:rFonts w:hint="eastAsia" w:cs="Times New Roman"/>
          <w:highlight w:val="none"/>
          <w:lang w:val="en-US" w:eastAsia="zh-CN"/>
        </w:rPr>
        <w:t>，宜至少</w:t>
      </w:r>
      <w:r>
        <w:rPr>
          <w:rFonts w:hint="eastAsia" w:ascii="宋体" w:hAnsi="Times New Roman" w:eastAsia="宋体" w:cs="Times New Roman"/>
          <w:highlight w:val="none"/>
          <w:lang w:val="en-US" w:eastAsia="zh-CN"/>
        </w:rPr>
        <w:t>包括：有功功率、无功功率、视在功率、无功补偿</w:t>
      </w:r>
      <w:r>
        <w:rPr>
          <w:rFonts w:hint="eastAsia" w:cs="Times New Roman"/>
          <w:highlight w:val="none"/>
          <w:lang w:val="en-US" w:eastAsia="zh-CN"/>
        </w:rPr>
        <w:t>等参数</w:t>
      </w:r>
      <w:r>
        <w:rPr>
          <w:rFonts w:hint="eastAsia" w:ascii="宋体" w:hAnsi="Times New Roman" w:eastAsia="宋体" w:cs="Times New Roman"/>
          <w:highlight w:val="none"/>
          <w:lang w:val="en-US" w:eastAsia="zh-CN"/>
        </w:rPr>
        <w:t>。</w:t>
      </w:r>
      <w:r>
        <w:rPr>
          <w:rFonts w:hint="eastAsia" w:cs="Times New Roman"/>
          <w:highlight w:val="none"/>
          <w:lang w:val="en-US" w:eastAsia="zh-CN"/>
        </w:rPr>
        <w:t>还需考虑并</w:t>
      </w:r>
      <w:r>
        <w:rPr>
          <w:rFonts w:hint="eastAsia" w:ascii="宋体" w:hAnsi="Times New Roman" w:eastAsia="宋体" w:cs="Times New Roman"/>
          <w:highlight w:val="none"/>
          <w:lang w:val="en-US" w:eastAsia="zh-CN"/>
        </w:rPr>
        <w:t>计算制茶季和非制茶季的最大负荷差额</w:t>
      </w:r>
      <w:r>
        <w:rPr>
          <w:rFonts w:hint="eastAsia" w:cs="Times New Roman"/>
          <w:highlight w:val="none"/>
          <w:lang w:val="en-US" w:eastAsia="zh-CN"/>
        </w:rPr>
        <w:t>，其中，</w:t>
      </w:r>
      <w:r>
        <w:rPr>
          <w:rFonts w:hint="eastAsia" w:ascii="宋体" w:hAnsi="Times New Roman" w:eastAsia="宋体" w:cs="Times New Roman"/>
          <w:highlight w:val="none"/>
          <w:lang w:val="en-US" w:eastAsia="zh-CN"/>
        </w:rPr>
        <w:t>方案设计阶段可采用单位指标法；初步设计及施工图设计阶段，宜采用需要系数法。</w:t>
      </w:r>
    </w:p>
    <w:p w14:paraId="3E958693">
      <w:pPr>
        <w:pStyle w:val="167"/>
        <w:numPr>
          <w:ilvl w:val="3"/>
          <w:numId w:val="0"/>
        </w:numPr>
        <w:ind w:leftChars="0"/>
        <w:rPr>
          <w:rFonts w:hint="eastAsia" w:ascii="宋体" w:hAnsi="Times New Roman" w:eastAsia="宋体" w:cs="Times New Roman"/>
          <w:highlight w:val="none"/>
        </w:rPr>
      </w:pPr>
      <w:r>
        <w:rPr>
          <w:rFonts w:hint="eastAsia" w:ascii="黑体" w:hAnsi="Times New Roman" w:eastAsia="黑体" w:cs="Times New Roman"/>
          <w:b w:val="0"/>
          <w:bCs w:val="0"/>
          <w:kern w:val="2"/>
          <w:sz w:val="21"/>
          <w:szCs w:val="20"/>
          <w:highlight w:val="none"/>
          <w:lang w:val="en-US" w:eastAsia="zh-CN" w:bidi="ar-SA"/>
        </w:rPr>
        <w:t>8.5.</w:t>
      </w:r>
      <w:r>
        <w:rPr>
          <w:rFonts w:hint="eastAsia" w:ascii="黑体" w:eastAsia="黑体" w:cs="Times New Roman"/>
          <w:b w:val="0"/>
          <w:bCs w:val="0"/>
          <w:kern w:val="2"/>
          <w:sz w:val="21"/>
          <w:szCs w:val="20"/>
          <w:highlight w:val="none"/>
          <w:lang w:val="en-US" w:eastAsia="zh-CN" w:bidi="ar-SA"/>
        </w:rPr>
        <w:t>4</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若</w:t>
      </w:r>
      <w:r>
        <w:rPr>
          <w:rFonts w:hint="eastAsia" w:ascii="宋体" w:hAnsi="Times New Roman" w:eastAsia="宋体" w:cs="Times New Roman"/>
          <w:highlight w:val="none"/>
          <w:lang w:val="en-US" w:eastAsia="zh-CN"/>
        </w:rPr>
        <w:t>制茶</w:t>
      </w:r>
      <w:r>
        <w:rPr>
          <w:rFonts w:hint="eastAsia" w:cs="Times New Roman"/>
          <w:highlight w:val="none"/>
          <w:lang w:val="en-US" w:eastAsia="zh-CN"/>
        </w:rPr>
        <w:t>是</w:t>
      </w:r>
      <w:r>
        <w:rPr>
          <w:rFonts w:hint="eastAsia" w:ascii="宋体" w:hAnsi="Times New Roman" w:eastAsia="宋体" w:cs="Times New Roman"/>
          <w:highlight w:val="none"/>
          <w:lang w:val="en-US" w:eastAsia="zh-CN"/>
        </w:rPr>
        <w:t>以家庭为单位组织生产，且杀青机台数超过</w:t>
      </w:r>
      <w:r>
        <w:rPr>
          <w:rFonts w:hint="default" w:ascii="宋体" w:hAnsi="Times New Roman" w:eastAsia="宋体" w:cs="Times New Roman"/>
          <w:highlight w:val="none"/>
          <w:lang w:val="en-US" w:eastAsia="zh-CN"/>
        </w:rPr>
        <w:t>3</w:t>
      </w:r>
      <w:r>
        <w:rPr>
          <w:rFonts w:hint="eastAsia" w:ascii="宋体" w:hAnsi="Times New Roman" w:eastAsia="宋体" w:cs="Times New Roman"/>
          <w:highlight w:val="none"/>
          <w:lang w:val="en-US" w:eastAsia="zh-CN"/>
        </w:rPr>
        <w:t xml:space="preserve">台时，建议在家庭总进线处设分接箱，并独立引入一条三相供电回路为杀青机等新增负荷供电。不建议与原有低压供电系统共用。 </w:t>
      </w:r>
    </w:p>
    <w:p w14:paraId="24C45AFB">
      <w:pPr>
        <w:pStyle w:val="167"/>
        <w:numPr>
          <w:ilvl w:val="3"/>
          <w:numId w:val="0"/>
        </w:numPr>
        <w:ind w:leftChars="0"/>
        <w:rPr>
          <w:rFonts w:hint="eastAsia" w:ascii="宋体" w:hAnsi="Times New Roman" w:eastAsia="宋体" w:cs="Times New Roman"/>
          <w:highlight w:val="none"/>
        </w:rPr>
      </w:pPr>
      <w:r>
        <w:rPr>
          <w:rFonts w:hint="eastAsia" w:ascii="黑体" w:hAnsi="Times New Roman" w:eastAsia="黑体" w:cs="Times New Roman"/>
          <w:b w:val="0"/>
          <w:bCs w:val="0"/>
          <w:kern w:val="2"/>
          <w:sz w:val="21"/>
          <w:szCs w:val="20"/>
          <w:highlight w:val="none"/>
          <w:lang w:val="en-US" w:eastAsia="zh-CN" w:bidi="ar-SA"/>
        </w:rPr>
        <w:t>8.5.</w:t>
      </w:r>
      <w:r>
        <w:rPr>
          <w:rFonts w:hint="eastAsia" w:ascii="黑体" w:eastAsia="黑体" w:cs="Times New Roman"/>
          <w:b w:val="0"/>
          <w:bCs w:val="0"/>
          <w:kern w:val="2"/>
          <w:sz w:val="21"/>
          <w:szCs w:val="20"/>
          <w:highlight w:val="none"/>
          <w:lang w:val="en-US" w:eastAsia="zh-CN" w:bidi="ar-SA"/>
        </w:rPr>
        <w:t>5</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宋体" w:hAnsi="Times New Roman" w:eastAsia="宋体" w:cs="Times New Roman"/>
          <w:highlight w:val="none"/>
          <w:lang w:val="en-US" w:eastAsia="zh-CN"/>
        </w:rPr>
        <w:t>杀青机</w:t>
      </w:r>
      <w:r>
        <w:rPr>
          <w:rFonts w:hint="eastAsia" w:cs="Times New Roman"/>
          <w:highlight w:val="none"/>
          <w:lang w:val="en-US" w:eastAsia="zh-CN"/>
        </w:rPr>
        <w:t>宜</w:t>
      </w:r>
      <w:r>
        <w:rPr>
          <w:rFonts w:hint="eastAsia" w:ascii="宋体" w:hAnsi="Times New Roman" w:eastAsia="宋体" w:cs="Times New Roman"/>
          <w:highlight w:val="none"/>
          <w:lang w:val="en-US" w:eastAsia="zh-CN"/>
        </w:rPr>
        <w:t>配</w:t>
      </w:r>
      <w:r>
        <w:rPr>
          <w:rFonts w:hint="eastAsia" w:cs="Times New Roman"/>
          <w:highlight w:val="none"/>
          <w:lang w:val="en-US" w:eastAsia="zh-CN"/>
        </w:rPr>
        <w:t>备</w:t>
      </w:r>
      <w:r>
        <w:rPr>
          <w:rFonts w:hint="eastAsia" w:ascii="宋体" w:hAnsi="Times New Roman" w:eastAsia="宋体" w:cs="Times New Roman"/>
          <w:highlight w:val="none"/>
          <w:lang w:val="en-US" w:eastAsia="zh-CN"/>
        </w:rPr>
        <w:t>独立的断路器，</w:t>
      </w:r>
      <w:r>
        <w:rPr>
          <w:rFonts w:hint="eastAsia" w:cs="Times New Roman"/>
          <w:highlight w:val="none"/>
          <w:lang w:val="en-US" w:eastAsia="zh-CN"/>
        </w:rPr>
        <w:t>并确保</w:t>
      </w:r>
      <w:r>
        <w:rPr>
          <w:rFonts w:hint="eastAsia" w:ascii="宋体" w:hAnsi="Times New Roman" w:eastAsia="宋体" w:cs="Times New Roman"/>
          <w:highlight w:val="none"/>
          <w:lang w:val="en-US" w:eastAsia="zh-CN"/>
        </w:rPr>
        <w:t>断路器的极限通断能力大于杀青机最大运行</w:t>
      </w:r>
      <w:r>
        <w:rPr>
          <w:rFonts w:hint="eastAsia" w:cs="Times New Roman"/>
          <w:highlight w:val="none"/>
          <w:lang w:val="en-US" w:eastAsia="zh-CN"/>
        </w:rPr>
        <w:t>负荷时可能出现</w:t>
      </w:r>
      <w:r>
        <w:rPr>
          <w:rFonts w:hint="eastAsia" w:ascii="宋体" w:hAnsi="Times New Roman" w:eastAsia="宋体" w:cs="Times New Roman"/>
          <w:highlight w:val="none"/>
          <w:lang w:val="en-US" w:eastAsia="zh-CN"/>
        </w:rPr>
        <w:t xml:space="preserve">的短路电流。 </w:t>
      </w:r>
    </w:p>
    <w:p w14:paraId="7D732058">
      <w:pPr>
        <w:pStyle w:val="167"/>
        <w:numPr>
          <w:ilvl w:val="3"/>
          <w:numId w:val="0"/>
        </w:numPr>
        <w:ind w:leftChars="0"/>
        <w:rPr>
          <w:rFonts w:hint="eastAsia" w:ascii="宋体" w:hAnsi="Times New Roman" w:eastAsia="宋体" w:cs="Times New Roman"/>
          <w:highlight w:val="none"/>
          <w:lang w:val="en-US" w:eastAsia="zh-CN"/>
        </w:rPr>
      </w:pPr>
      <w:r>
        <w:rPr>
          <w:rFonts w:hint="eastAsia" w:ascii="黑体" w:hAnsi="Times New Roman" w:eastAsia="黑体" w:cs="Times New Roman"/>
          <w:b w:val="0"/>
          <w:bCs w:val="0"/>
          <w:kern w:val="2"/>
          <w:sz w:val="21"/>
          <w:szCs w:val="20"/>
          <w:highlight w:val="none"/>
          <w:lang w:val="en-US" w:eastAsia="zh-CN" w:bidi="ar-SA"/>
        </w:rPr>
        <w:t>8.5.</w:t>
      </w:r>
      <w:r>
        <w:rPr>
          <w:rFonts w:hint="eastAsia" w:ascii="黑体" w:eastAsia="黑体" w:cs="Times New Roman"/>
          <w:b w:val="0"/>
          <w:bCs w:val="0"/>
          <w:kern w:val="2"/>
          <w:sz w:val="21"/>
          <w:szCs w:val="20"/>
          <w:highlight w:val="none"/>
          <w:lang w:val="en-US" w:eastAsia="zh-CN" w:bidi="ar-SA"/>
        </w:rPr>
        <w:t>6</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highlight w:val="none"/>
          <w:lang w:val="en-US" w:eastAsia="zh-CN"/>
        </w:rPr>
        <w:t>电制茶</w:t>
      </w:r>
      <w:r>
        <w:rPr>
          <w:rFonts w:hint="eastAsia" w:hAnsi="宋体" w:cs="宋体"/>
          <w:color w:val="000000"/>
          <w:kern w:val="0"/>
          <w:sz w:val="21"/>
          <w:szCs w:val="21"/>
          <w:highlight w:val="none"/>
          <w:lang w:val="en-US" w:eastAsia="zh-CN" w:bidi="ar"/>
        </w:rPr>
        <w:t>电能替代设备</w:t>
      </w:r>
      <w:r>
        <w:rPr>
          <w:rFonts w:hint="eastAsia" w:cs="Times New Roman"/>
          <w:highlight w:val="none"/>
          <w:lang w:val="en-US" w:eastAsia="zh-CN"/>
        </w:rPr>
        <w:t>的金属外壳应确保可靠接地，建议</w:t>
      </w:r>
      <w:r>
        <w:rPr>
          <w:rFonts w:hint="eastAsia" w:ascii="宋体" w:hAnsi="Times New Roman" w:eastAsia="宋体" w:cs="Times New Roman"/>
          <w:highlight w:val="none"/>
          <w:lang w:val="en-US" w:eastAsia="zh-CN"/>
        </w:rPr>
        <w:t>安装剩余电流动作保护装置</w:t>
      </w:r>
      <w:r>
        <w:rPr>
          <w:rFonts w:hint="eastAsia" w:cs="Times New Roman"/>
          <w:highlight w:val="none"/>
          <w:lang w:val="en-US" w:eastAsia="zh-CN"/>
        </w:rPr>
        <w:t>来提供附加安全保护</w:t>
      </w:r>
      <w:r>
        <w:rPr>
          <w:rFonts w:hint="eastAsia" w:ascii="宋体" w:hAnsi="Times New Roman" w:eastAsia="宋体" w:cs="Times New Roman"/>
          <w:highlight w:val="none"/>
          <w:lang w:val="en-US" w:eastAsia="zh-CN"/>
        </w:rPr>
        <w:t>。</w:t>
      </w:r>
    </w:p>
    <w:p w14:paraId="33559C08">
      <w:pPr>
        <w:pStyle w:val="107"/>
        <w:numPr>
          <w:ilvl w:val="2"/>
          <w:numId w:val="0"/>
        </w:numPr>
        <w:bidi w:val="0"/>
        <w:ind w:leftChars="0"/>
        <w:rPr>
          <w:rFonts w:hint="eastAsia" w:hAnsi="Times New Roman" w:cs="Times New Roman"/>
          <w:highlight w:val="none"/>
          <w:lang w:val="en-US" w:eastAsia="zh-CN"/>
        </w:rPr>
      </w:pPr>
      <w:r>
        <w:rPr>
          <w:rFonts w:hint="eastAsia" w:cs="Times New Roman"/>
          <w:highlight w:val="none"/>
          <w:lang w:val="en-US" w:eastAsia="zh-CN"/>
        </w:rPr>
        <w:t>8.6</w:t>
      </w:r>
      <w:r>
        <w:rPr>
          <w:rFonts w:hint="eastAsia" w:hAnsi="Times New Roman" w:cs="Times New Roman"/>
          <w:highlight w:val="none"/>
          <w:lang w:val="en-US" w:eastAsia="zh-CN"/>
        </w:rPr>
        <w:t xml:space="preserve"> </w:t>
      </w:r>
      <w:r>
        <w:rPr>
          <w:rFonts w:hint="eastAsia" w:cs="Times New Roman"/>
          <w:highlight w:val="none"/>
          <w:lang w:val="en-US" w:eastAsia="zh-CN"/>
        </w:rPr>
        <w:t xml:space="preserve"> </w:t>
      </w:r>
      <w:r>
        <w:rPr>
          <w:rFonts w:hint="eastAsia" w:hAnsi="Times New Roman" w:cs="Times New Roman"/>
          <w:highlight w:val="none"/>
          <w:lang w:val="en-US" w:eastAsia="zh-CN"/>
        </w:rPr>
        <w:t>无功补偿</w:t>
      </w:r>
      <w:r>
        <w:rPr>
          <w:rFonts w:hint="eastAsia" w:cs="Times New Roman"/>
          <w:highlight w:val="none"/>
          <w:lang w:val="en-US" w:eastAsia="zh-CN"/>
        </w:rPr>
        <w:t>与接入电网</w:t>
      </w:r>
      <w:r>
        <w:rPr>
          <w:rFonts w:hint="eastAsia" w:hAnsi="Times New Roman" w:cs="Times New Roman"/>
          <w:highlight w:val="none"/>
          <w:lang w:val="en-US" w:eastAsia="zh-CN"/>
        </w:rPr>
        <w:t xml:space="preserve"> </w:t>
      </w:r>
    </w:p>
    <w:p w14:paraId="3333CAFF">
      <w:pPr>
        <w:pStyle w:val="167"/>
        <w:numPr>
          <w:ilvl w:val="3"/>
          <w:numId w:val="0"/>
        </w:numPr>
        <w:ind w:leftChars="0"/>
        <w:rPr>
          <w:rFonts w:hint="eastAsia" w:ascii="宋体" w:hAnsi="宋体" w:eastAsia="宋体" w:cs="宋体"/>
          <w:highlight w:val="none"/>
        </w:rPr>
      </w:pPr>
      <w:r>
        <w:rPr>
          <w:rFonts w:hint="eastAsia" w:ascii="黑体" w:hAnsi="Times New Roman" w:eastAsia="黑体" w:cs="Times New Roman"/>
          <w:b w:val="0"/>
          <w:bCs w:val="0"/>
          <w:kern w:val="2"/>
          <w:sz w:val="21"/>
          <w:szCs w:val="20"/>
          <w:highlight w:val="none"/>
          <w:lang w:val="en-US" w:eastAsia="zh-CN" w:bidi="ar-SA"/>
        </w:rPr>
        <w:t>8.</w:t>
      </w:r>
      <w:r>
        <w:rPr>
          <w:rFonts w:hint="eastAsia" w:ascii="黑体" w:eastAsia="黑体" w:cs="Times New Roman"/>
          <w:b w:val="0"/>
          <w:bCs w:val="0"/>
          <w:kern w:val="2"/>
          <w:sz w:val="21"/>
          <w:szCs w:val="20"/>
          <w:highlight w:val="none"/>
          <w:lang w:val="en-US" w:eastAsia="zh-CN" w:bidi="ar-SA"/>
        </w:rPr>
        <w:t>6</w:t>
      </w:r>
      <w:r>
        <w:rPr>
          <w:rFonts w:hint="eastAsia" w:ascii="黑体" w:hAnsi="Times New Roman" w:eastAsia="黑体" w:cs="Times New Roman"/>
          <w:b w:val="0"/>
          <w:bCs w:val="0"/>
          <w:kern w:val="2"/>
          <w:sz w:val="21"/>
          <w:szCs w:val="20"/>
          <w:highlight w:val="none"/>
          <w:lang w:val="en-US" w:eastAsia="zh-CN" w:bidi="ar-SA"/>
        </w:rPr>
        <w:t xml:space="preserve">.1 </w:t>
      </w:r>
      <w:r>
        <w:rPr>
          <w:rFonts w:hint="eastAsia" w:ascii="黑体" w:eastAsia="黑体" w:cs="Times New Roman"/>
          <w:b w:val="0"/>
          <w:bCs w:val="0"/>
          <w:kern w:val="2"/>
          <w:sz w:val="21"/>
          <w:szCs w:val="20"/>
          <w:highlight w:val="none"/>
          <w:lang w:val="en-US" w:eastAsia="zh-CN" w:bidi="ar-SA"/>
        </w:rPr>
        <w:t xml:space="preserve"> </w:t>
      </w:r>
      <w:r>
        <w:rPr>
          <w:rFonts w:hint="eastAsia" w:ascii="宋体" w:hAnsi="宋体" w:eastAsia="宋体" w:cs="宋体"/>
          <w:highlight w:val="none"/>
          <w:lang w:val="en-US" w:eastAsia="zh-CN"/>
        </w:rPr>
        <w:t>宜在</w:t>
      </w:r>
      <w:r>
        <w:rPr>
          <w:rFonts w:hint="eastAsia" w:hAnsi="宋体" w:cs="宋体"/>
          <w:highlight w:val="none"/>
          <w:lang w:val="en-US" w:eastAsia="zh-CN"/>
        </w:rPr>
        <w:t>茶企</w:t>
      </w:r>
      <w:r>
        <w:rPr>
          <w:rFonts w:hint="eastAsia" w:ascii="宋体" w:hAnsi="宋体" w:eastAsia="宋体" w:cs="宋体"/>
          <w:highlight w:val="none"/>
          <w:lang w:val="en-US" w:eastAsia="zh-CN"/>
        </w:rPr>
        <w:t>的低压侧配置无功功率补偿装置</w:t>
      </w:r>
      <w:r>
        <w:rPr>
          <w:rFonts w:hint="eastAsia" w:hAnsi="宋体" w:cs="宋体"/>
          <w:highlight w:val="none"/>
          <w:lang w:val="en-US" w:eastAsia="zh-CN"/>
        </w:rPr>
        <w:t>。</w:t>
      </w:r>
      <w:r>
        <w:rPr>
          <w:rFonts w:hint="eastAsia" w:ascii="宋体" w:hAnsi="宋体" w:eastAsia="宋体" w:cs="宋体"/>
          <w:highlight w:val="none"/>
          <w:lang w:val="en-US" w:eastAsia="zh-CN"/>
        </w:rPr>
        <w:t xml:space="preserve"> </w:t>
      </w:r>
    </w:p>
    <w:p w14:paraId="712DEC6D">
      <w:pPr>
        <w:pStyle w:val="167"/>
        <w:numPr>
          <w:ilvl w:val="3"/>
          <w:numId w:val="0"/>
        </w:numPr>
        <w:ind w:leftChars="0"/>
        <w:rPr>
          <w:rFonts w:hint="eastAsia" w:ascii="宋体" w:hAnsi="宋体" w:eastAsia="宋体" w:cs="宋体"/>
          <w:highlight w:val="none"/>
          <w:lang w:val="en-US" w:eastAsia="zh-CN"/>
        </w:rPr>
      </w:pPr>
      <w:r>
        <w:rPr>
          <w:rFonts w:hint="eastAsia" w:ascii="黑体" w:hAnsi="Times New Roman" w:eastAsia="黑体" w:cs="Times New Roman"/>
          <w:b w:val="0"/>
          <w:bCs w:val="0"/>
          <w:kern w:val="2"/>
          <w:sz w:val="21"/>
          <w:szCs w:val="20"/>
          <w:highlight w:val="none"/>
          <w:lang w:val="en-US" w:eastAsia="zh-CN" w:bidi="ar-SA"/>
        </w:rPr>
        <w:t>8.</w:t>
      </w:r>
      <w:r>
        <w:rPr>
          <w:rFonts w:hint="eastAsia" w:ascii="黑体" w:eastAsia="黑体" w:cs="Times New Roman"/>
          <w:b w:val="0"/>
          <w:bCs w:val="0"/>
          <w:kern w:val="2"/>
          <w:sz w:val="21"/>
          <w:szCs w:val="20"/>
          <w:highlight w:val="none"/>
          <w:lang w:val="en-US" w:eastAsia="zh-CN" w:bidi="ar-SA"/>
        </w:rPr>
        <w:t>6</w:t>
      </w:r>
      <w:r>
        <w:rPr>
          <w:rFonts w:hint="eastAsia" w:ascii="黑体" w:hAnsi="Times New Roman" w:eastAsia="黑体" w:cs="Times New Roman"/>
          <w:b w:val="0"/>
          <w:bCs w:val="0"/>
          <w:kern w:val="2"/>
          <w:sz w:val="21"/>
          <w:szCs w:val="20"/>
          <w:highlight w:val="none"/>
          <w:lang w:val="en-US" w:eastAsia="zh-CN" w:bidi="ar-SA"/>
        </w:rPr>
        <w:t xml:space="preserve">.2 </w:t>
      </w:r>
      <w:r>
        <w:rPr>
          <w:rFonts w:hint="eastAsia" w:ascii="黑体" w:eastAsia="黑体" w:cs="Times New Roman"/>
          <w:b w:val="0"/>
          <w:bCs w:val="0"/>
          <w:kern w:val="2"/>
          <w:sz w:val="21"/>
          <w:szCs w:val="20"/>
          <w:highlight w:val="none"/>
          <w:lang w:val="en-US" w:eastAsia="zh-CN" w:bidi="ar-SA"/>
        </w:rPr>
        <w:t xml:space="preserve"> </w:t>
      </w:r>
      <w:r>
        <w:rPr>
          <w:rFonts w:hint="eastAsia" w:ascii="宋体" w:hAnsi="宋体" w:eastAsia="宋体" w:cs="宋体"/>
          <w:highlight w:val="none"/>
          <w:lang w:val="en-US" w:eastAsia="zh-CN"/>
        </w:rPr>
        <w:t>无功功率补偿装置</w:t>
      </w:r>
      <w:r>
        <w:rPr>
          <w:rFonts w:hint="eastAsia" w:hAnsi="宋体" w:cs="宋体"/>
          <w:highlight w:val="none"/>
          <w:lang w:val="en-US" w:eastAsia="zh-CN"/>
        </w:rPr>
        <w:t>宜</w:t>
      </w:r>
      <w:r>
        <w:rPr>
          <w:rFonts w:hint="eastAsia" w:ascii="宋体" w:hAnsi="宋体" w:eastAsia="宋体" w:cs="宋体"/>
          <w:highlight w:val="none"/>
          <w:lang w:val="en-US" w:eastAsia="zh-CN"/>
        </w:rPr>
        <w:t>与杀青机等设备同步投入，同步切除。补偿装置投入后，电制茶最大负荷运行时的功率因数</w:t>
      </w:r>
      <w:r>
        <w:rPr>
          <w:rFonts w:hint="eastAsia" w:hAnsi="宋体" w:cs="宋体"/>
          <w:highlight w:val="none"/>
          <w:lang w:val="en-US" w:eastAsia="zh-CN"/>
        </w:rPr>
        <w:t>宜不</w:t>
      </w:r>
      <w:r>
        <w:rPr>
          <w:rFonts w:hint="eastAsia" w:ascii="宋体" w:hAnsi="宋体" w:eastAsia="宋体" w:cs="宋体"/>
          <w:highlight w:val="none"/>
          <w:lang w:val="en-US" w:eastAsia="zh-CN"/>
        </w:rPr>
        <w:t>低于0.85</w:t>
      </w:r>
      <w:r>
        <w:rPr>
          <w:rFonts w:hint="eastAsia" w:hAnsi="宋体" w:cs="宋体"/>
          <w:highlight w:val="none"/>
          <w:lang w:val="en-US" w:eastAsia="zh-CN"/>
        </w:rPr>
        <w:t>，</w:t>
      </w:r>
      <w:r>
        <w:rPr>
          <w:rFonts w:hint="eastAsia" w:ascii="宋体" w:hAnsi="宋体" w:eastAsia="宋体" w:cs="宋体"/>
          <w:highlight w:val="none"/>
          <w:lang w:val="en-US" w:eastAsia="zh-CN"/>
        </w:rPr>
        <w:t>向电网注入的谐波</w:t>
      </w:r>
      <w:r>
        <w:rPr>
          <w:rFonts w:hint="eastAsia" w:hAnsi="宋体" w:cs="宋体"/>
          <w:highlight w:val="none"/>
          <w:lang w:val="en-US" w:eastAsia="zh-CN"/>
        </w:rPr>
        <w:t>宜</w:t>
      </w:r>
      <w:r>
        <w:rPr>
          <w:rFonts w:hint="eastAsia" w:ascii="宋体" w:hAnsi="宋体" w:eastAsia="宋体" w:cs="宋体"/>
          <w:highlight w:val="none"/>
          <w:lang w:val="en-US" w:eastAsia="zh-CN"/>
        </w:rPr>
        <w:t>符合GB/T 14549的要求。</w:t>
      </w:r>
    </w:p>
    <w:p w14:paraId="4D59C7C5">
      <w:pPr>
        <w:pStyle w:val="167"/>
        <w:numPr>
          <w:ilvl w:val="3"/>
          <w:numId w:val="0"/>
        </w:numPr>
        <w:ind w:leftChars="0"/>
        <w:rPr>
          <w:rFonts w:hint="eastAsia" w:ascii="宋体" w:hAnsi="宋体" w:eastAsia="宋体" w:cs="宋体"/>
          <w:highlight w:val="none"/>
          <w:lang w:val="en-US" w:eastAsia="zh-CN"/>
        </w:rPr>
      </w:pPr>
      <w:r>
        <w:rPr>
          <w:rFonts w:hint="eastAsia" w:ascii="黑体" w:hAnsi="Times New Roman" w:eastAsia="黑体" w:cs="Times New Roman"/>
          <w:b w:val="0"/>
          <w:bCs w:val="0"/>
          <w:kern w:val="2"/>
          <w:sz w:val="21"/>
          <w:szCs w:val="20"/>
          <w:highlight w:val="none"/>
          <w:lang w:val="en-US" w:eastAsia="zh-CN" w:bidi="ar-SA"/>
        </w:rPr>
        <w:t>8.</w:t>
      </w:r>
      <w:r>
        <w:rPr>
          <w:rFonts w:hint="eastAsia" w:ascii="黑体" w:eastAsia="黑体" w:cs="Times New Roman"/>
          <w:b w:val="0"/>
          <w:bCs w:val="0"/>
          <w:kern w:val="2"/>
          <w:sz w:val="21"/>
          <w:szCs w:val="20"/>
          <w:highlight w:val="none"/>
          <w:lang w:val="en-US" w:eastAsia="zh-CN" w:bidi="ar-SA"/>
        </w:rPr>
        <w:t>6</w:t>
      </w:r>
      <w:r>
        <w:rPr>
          <w:rFonts w:hint="eastAsia" w:ascii="黑体" w:hAnsi="Times New Roman" w:eastAsia="黑体" w:cs="Times New Roman"/>
          <w:b w:val="0"/>
          <w:bCs w:val="0"/>
          <w:kern w:val="2"/>
          <w:sz w:val="21"/>
          <w:szCs w:val="20"/>
          <w:highlight w:val="none"/>
          <w:lang w:val="en-US" w:eastAsia="zh-CN" w:bidi="ar-SA"/>
        </w:rPr>
        <w:t xml:space="preserve">.3 </w:t>
      </w:r>
      <w:r>
        <w:rPr>
          <w:rFonts w:hint="eastAsia" w:ascii="黑体" w:eastAsia="黑体" w:cs="Times New Roman"/>
          <w:b w:val="0"/>
          <w:bCs w:val="0"/>
          <w:kern w:val="2"/>
          <w:sz w:val="21"/>
          <w:szCs w:val="20"/>
          <w:highlight w:val="none"/>
          <w:lang w:val="en-US" w:eastAsia="zh-CN" w:bidi="ar-SA"/>
        </w:rPr>
        <w:t xml:space="preserve"> </w:t>
      </w:r>
      <w:r>
        <w:rPr>
          <w:rFonts w:hint="eastAsia" w:cs="Times New Roman"/>
          <w:highlight w:val="none"/>
          <w:lang w:val="en-US" w:eastAsia="zh-CN"/>
        </w:rPr>
        <w:t>在</w:t>
      </w:r>
      <w:r>
        <w:rPr>
          <w:rFonts w:hint="eastAsia" w:hAnsi="宋体" w:cs="宋体"/>
          <w:color w:val="000000"/>
          <w:kern w:val="0"/>
          <w:sz w:val="21"/>
          <w:szCs w:val="21"/>
          <w:highlight w:val="none"/>
          <w:lang w:val="en-US" w:eastAsia="zh-CN" w:bidi="ar"/>
        </w:rPr>
        <w:t>电能替代设备调试阶段，宜按照</w:t>
      </w:r>
      <w:r>
        <w:rPr>
          <w:rFonts w:hint="eastAsia" w:ascii="宋体" w:hAnsi="宋体" w:eastAsia="宋体" w:cs="Times New Roman"/>
          <w:b w:val="0"/>
          <w:bCs w:val="0"/>
          <w:kern w:val="2"/>
          <w:sz w:val="21"/>
          <w:szCs w:val="24"/>
          <w:highlight w:val="none"/>
          <w:lang w:val="en-US" w:eastAsia="zh-CN" w:bidi="ar-SA"/>
        </w:rPr>
        <w:t>DL/T 20</w:t>
      </w:r>
      <w:r>
        <w:rPr>
          <w:rFonts w:hint="eastAsia" w:hAnsi="宋体" w:cs="Times New Roman"/>
          <w:b w:val="0"/>
          <w:bCs w:val="0"/>
          <w:kern w:val="2"/>
          <w:sz w:val="21"/>
          <w:szCs w:val="24"/>
          <w:highlight w:val="none"/>
          <w:lang w:val="en-US" w:eastAsia="zh-CN" w:bidi="ar-SA"/>
        </w:rPr>
        <w:t>34</w:t>
      </w:r>
      <w:r>
        <w:rPr>
          <w:rFonts w:hint="eastAsia" w:ascii="宋体" w:hAnsi="宋体" w:eastAsia="宋体" w:cs="Times New Roman"/>
          <w:b w:val="0"/>
          <w:bCs w:val="0"/>
          <w:kern w:val="2"/>
          <w:sz w:val="21"/>
          <w:szCs w:val="24"/>
          <w:highlight w:val="none"/>
          <w:lang w:val="en-US" w:eastAsia="zh-CN" w:bidi="ar-SA"/>
        </w:rPr>
        <w:t>.1</w:t>
      </w:r>
      <w:r>
        <w:rPr>
          <w:rFonts w:hint="eastAsia" w:hAnsi="宋体" w:cs="Times New Roman"/>
          <w:b w:val="0"/>
          <w:bCs w:val="0"/>
          <w:kern w:val="2"/>
          <w:sz w:val="21"/>
          <w:szCs w:val="24"/>
          <w:highlight w:val="none"/>
          <w:lang w:val="en-US" w:eastAsia="zh-CN" w:bidi="ar-SA"/>
        </w:rPr>
        <w:t>的有关要求</w:t>
      </w:r>
      <w:r>
        <w:rPr>
          <w:rFonts w:hint="eastAsia" w:hAnsi="宋体" w:cs="宋体"/>
          <w:color w:val="000000"/>
          <w:kern w:val="0"/>
          <w:sz w:val="21"/>
          <w:szCs w:val="21"/>
          <w:highlight w:val="none"/>
          <w:lang w:val="en-US" w:eastAsia="zh-CN" w:bidi="ar"/>
        </w:rPr>
        <w:t>进行电能替代设备</w:t>
      </w:r>
      <w:r>
        <w:rPr>
          <w:rFonts w:hint="eastAsia"/>
          <w:highlight w:val="none"/>
          <w:lang w:val="en-US" w:eastAsia="zh-CN"/>
        </w:rPr>
        <w:t>接入电网的检测与验收</w:t>
      </w:r>
      <w:r>
        <w:rPr>
          <w:rFonts w:hint="eastAsia" w:hAnsi="宋体" w:cs="Times New Roman"/>
          <w:b w:val="0"/>
          <w:bCs w:val="0"/>
          <w:kern w:val="2"/>
          <w:sz w:val="21"/>
          <w:szCs w:val="24"/>
          <w:highlight w:val="none"/>
          <w:lang w:val="en-US" w:eastAsia="zh-CN" w:bidi="ar-SA"/>
        </w:rPr>
        <w:t>。</w:t>
      </w:r>
      <w:r>
        <w:rPr>
          <w:rFonts w:hint="eastAsia" w:ascii="宋体" w:hAnsi="宋体" w:eastAsia="宋体" w:cs="宋体"/>
          <w:highlight w:val="none"/>
          <w:lang w:val="en-US" w:eastAsia="zh-CN"/>
        </w:rPr>
        <w:t xml:space="preserve"> </w:t>
      </w:r>
    </w:p>
    <w:p w14:paraId="4176AA1F">
      <w:pPr>
        <w:pStyle w:val="107"/>
        <w:numPr>
          <w:ilvl w:val="2"/>
          <w:numId w:val="0"/>
        </w:numPr>
        <w:bidi w:val="0"/>
        <w:ind w:leftChars="0"/>
        <w:rPr>
          <w:rFonts w:hint="eastAsia" w:hAnsi="Times New Roman" w:cs="Times New Roman"/>
          <w:highlight w:val="none"/>
          <w:lang w:val="en-US" w:eastAsia="zh-CN"/>
        </w:rPr>
      </w:pPr>
      <w:r>
        <w:rPr>
          <w:rFonts w:hint="eastAsia" w:cs="Times New Roman"/>
          <w:highlight w:val="none"/>
          <w:lang w:val="en-US" w:eastAsia="zh-CN"/>
        </w:rPr>
        <w:t>8.7</w:t>
      </w:r>
      <w:r>
        <w:rPr>
          <w:rFonts w:hint="eastAsia" w:hAnsi="Times New Roman" w:cs="Times New Roman"/>
          <w:highlight w:val="none"/>
          <w:lang w:val="en-US" w:eastAsia="zh-CN"/>
        </w:rPr>
        <w:t xml:space="preserve"> </w:t>
      </w:r>
      <w:r>
        <w:rPr>
          <w:rFonts w:hint="eastAsia" w:cs="Times New Roman"/>
          <w:highlight w:val="none"/>
          <w:lang w:val="en-US" w:eastAsia="zh-CN"/>
        </w:rPr>
        <w:t xml:space="preserve"> </w:t>
      </w:r>
      <w:r>
        <w:rPr>
          <w:rFonts w:hint="eastAsia" w:hAnsi="Times New Roman" w:cs="Times New Roman"/>
          <w:highlight w:val="none"/>
          <w:lang w:val="en-US" w:eastAsia="zh-CN"/>
        </w:rPr>
        <w:t xml:space="preserve">错峰用电措施 </w:t>
      </w:r>
    </w:p>
    <w:p w14:paraId="1859D4FF">
      <w:pPr>
        <w:pStyle w:val="167"/>
        <w:numPr>
          <w:ilvl w:val="3"/>
          <w:numId w:val="0"/>
        </w:numPr>
        <w:ind w:leftChars="0"/>
        <w:rPr>
          <w:rFonts w:hint="eastAsia" w:ascii="宋体" w:hAnsi="Times New Roman" w:eastAsia="宋体" w:cs="Times New Roman"/>
          <w:highlight w:val="none"/>
        </w:rPr>
      </w:pPr>
      <w:r>
        <w:rPr>
          <w:rFonts w:hint="eastAsia" w:ascii="黑体" w:hAnsi="Times New Roman" w:eastAsia="黑体" w:cs="Times New Roman"/>
          <w:b w:val="0"/>
          <w:bCs w:val="0"/>
          <w:kern w:val="2"/>
          <w:sz w:val="21"/>
          <w:szCs w:val="20"/>
          <w:highlight w:val="none"/>
          <w:lang w:val="en-US" w:eastAsia="zh-CN" w:bidi="ar-SA"/>
        </w:rPr>
        <w:t>8.</w:t>
      </w:r>
      <w:r>
        <w:rPr>
          <w:rFonts w:hint="eastAsia" w:ascii="黑体" w:eastAsia="黑体" w:cs="Times New Roman"/>
          <w:b w:val="0"/>
          <w:bCs w:val="0"/>
          <w:kern w:val="2"/>
          <w:sz w:val="21"/>
          <w:szCs w:val="20"/>
          <w:highlight w:val="none"/>
          <w:lang w:val="en-US" w:eastAsia="zh-CN" w:bidi="ar-SA"/>
        </w:rPr>
        <w:t>7</w:t>
      </w:r>
      <w:r>
        <w:rPr>
          <w:rFonts w:hint="eastAsia" w:ascii="黑体" w:hAnsi="Times New Roman" w:eastAsia="黑体" w:cs="Times New Roman"/>
          <w:b w:val="0"/>
          <w:bCs w:val="0"/>
          <w:kern w:val="2"/>
          <w:sz w:val="21"/>
          <w:szCs w:val="20"/>
          <w:highlight w:val="none"/>
          <w:lang w:val="en-US" w:eastAsia="zh-CN" w:bidi="ar-SA"/>
        </w:rPr>
        <w:t>.1</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宋体" w:hAnsi="Times New Roman" w:eastAsia="宋体" w:cs="Times New Roman"/>
          <w:highlight w:val="none"/>
          <w:lang w:val="en-US" w:eastAsia="zh-CN"/>
        </w:rPr>
        <w:t>台区供电能力受限时，供电部门宜在</w:t>
      </w:r>
      <w:r>
        <w:rPr>
          <w:rFonts w:hint="eastAsia" w:cs="Times New Roman"/>
          <w:highlight w:val="none"/>
          <w:lang w:val="en-US" w:eastAsia="zh-CN"/>
        </w:rPr>
        <w:t>台区内</w:t>
      </w:r>
      <w:r>
        <w:rPr>
          <w:rFonts w:hint="eastAsia" w:ascii="宋体" w:hAnsi="Times New Roman" w:eastAsia="宋体" w:cs="Times New Roman"/>
          <w:highlight w:val="none"/>
          <w:lang w:val="en-US" w:eastAsia="zh-CN"/>
        </w:rPr>
        <w:t>各</w:t>
      </w:r>
      <w:r>
        <w:rPr>
          <w:rFonts w:hint="eastAsia" w:cs="Times New Roman"/>
          <w:highlight w:val="none"/>
          <w:lang w:val="en-US" w:eastAsia="zh-CN"/>
        </w:rPr>
        <w:t>茶企</w:t>
      </w:r>
      <w:r>
        <w:rPr>
          <w:rFonts w:hint="eastAsia" w:ascii="宋体" w:hAnsi="Times New Roman" w:eastAsia="宋体" w:cs="Times New Roman"/>
          <w:highlight w:val="none"/>
          <w:lang w:val="en-US" w:eastAsia="zh-CN"/>
        </w:rPr>
        <w:t>门口张贴用电告知书</w:t>
      </w:r>
      <w:r>
        <w:rPr>
          <w:rFonts w:hint="eastAsia" w:cs="Times New Roman"/>
          <w:highlight w:val="none"/>
          <w:lang w:val="en-US" w:eastAsia="zh-CN"/>
        </w:rPr>
        <w:t>（如：</w:t>
      </w:r>
      <w:r>
        <w:rPr>
          <w:rFonts w:hint="eastAsia" w:ascii="宋体" w:hAnsi="Times New Roman" w:eastAsia="宋体" w:cs="Times New Roman"/>
          <w:highlight w:val="none"/>
          <w:lang w:val="en-US" w:eastAsia="zh-CN"/>
        </w:rPr>
        <w:t>《XX台区合理安排生产用电告知书》</w:t>
      </w:r>
      <w:r>
        <w:rPr>
          <w:rFonts w:hint="eastAsia" w:cs="Times New Roman"/>
          <w:highlight w:val="none"/>
          <w:lang w:val="en-US" w:eastAsia="zh-CN"/>
        </w:rPr>
        <w:t>）</w:t>
      </w:r>
      <w:r>
        <w:rPr>
          <w:rFonts w:hint="eastAsia" w:ascii="宋体" w:hAnsi="Times New Roman" w:eastAsia="宋体" w:cs="Times New Roman"/>
          <w:highlight w:val="none"/>
          <w:lang w:val="en-US" w:eastAsia="zh-CN"/>
        </w:rPr>
        <w:t xml:space="preserve">或相应的告知文件。 </w:t>
      </w:r>
    </w:p>
    <w:p w14:paraId="57959ED0">
      <w:pPr>
        <w:pStyle w:val="167"/>
        <w:numPr>
          <w:ilvl w:val="3"/>
          <w:numId w:val="0"/>
        </w:numPr>
        <w:ind w:leftChars="0"/>
        <w:rPr>
          <w:rFonts w:hint="eastAsia" w:ascii="宋体" w:hAnsi="Times New Roman" w:eastAsia="宋体" w:cs="Times New Roman"/>
          <w:highlight w:val="none"/>
          <w:lang w:val="en-US" w:eastAsia="zh-CN"/>
        </w:rPr>
      </w:pPr>
      <w:r>
        <w:rPr>
          <w:rFonts w:hint="eastAsia" w:ascii="黑体" w:hAnsi="Times New Roman" w:eastAsia="黑体" w:cs="Times New Roman"/>
          <w:b w:val="0"/>
          <w:bCs w:val="0"/>
          <w:kern w:val="2"/>
          <w:sz w:val="21"/>
          <w:szCs w:val="20"/>
          <w:highlight w:val="none"/>
          <w:lang w:val="en-US" w:eastAsia="zh-CN" w:bidi="ar-SA"/>
        </w:rPr>
        <w:t>8.</w:t>
      </w:r>
      <w:r>
        <w:rPr>
          <w:rFonts w:hint="eastAsia" w:ascii="黑体" w:eastAsia="黑体" w:cs="Times New Roman"/>
          <w:b w:val="0"/>
          <w:bCs w:val="0"/>
          <w:kern w:val="2"/>
          <w:sz w:val="21"/>
          <w:szCs w:val="20"/>
          <w:highlight w:val="none"/>
          <w:lang w:val="en-US" w:eastAsia="zh-CN" w:bidi="ar-SA"/>
        </w:rPr>
        <w:t>7</w:t>
      </w:r>
      <w:r>
        <w:rPr>
          <w:rFonts w:hint="eastAsia" w:ascii="黑体" w:hAnsi="Times New Roman" w:eastAsia="黑体" w:cs="Times New Roman"/>
          <w:b w:val="0"/>
          <w:bCs w:val="0"/>
          <w:kern w:val="2"/>
          <w:sz w:val="21"/>
          <w:szCs w:val="20"/>
          <w:highlight w:val="none"/>
          <w:lang w:val="en-US" w:eastAsia="zh-CN" w:bidi="ar-SA"/>
        </w:rPr>
        <w:t>.2</w:t>
      </w:r>
      <w:r>
        <w:rPr>
          <w:rFonts w:hint="eastAsia" w:ascii="宋体"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宋体" w:hAnsi="Times New Roman" w:eastAsia="宋体" w:cs="Times New Roman"/>
          <w:highlight w:val="none"/>
          <w:lang w:val="en-US" w:eastAsia="zh-CN"/>
        </w:rPr>
        <w:t>告知内容</w:t>
      </w:r>
      <w:r>
        <w:rPr>
          <w:rFonts w:hint="eastAsia" w:cs="Times New Roman"/>
          <w:highlight w:val="none"/>
          <w:lang w:val="en-US" w:eastAsia="zh-CN"/>
        </w:rPr>
        <w:t>宜至少</w:t>
      </w:r>
      <w:r>
        <w:rPr>
          <w:rFonts w:hint="eastAsia" w:ascii="宋体" w:hAnsi="Times New Roman" w:eastAsia="宋体" w:cs="Times New Roman"/>
          <w:highlight w:val="none"/>
          <w:lang w:val="en-US" w:eastAsia="zh-CN"/>
        </w:rPr>
        <w:t>包括：</w:t>
      </w:r>
    </w:p>
    <w:p w14:paraId="36498A72">
      <w:pPr>
        <w:pStyle w:val="134"/>
        <w:rPr>
          <w:rFonts w:hint="eastAsia"/>
          <w:highlight w:val="none"/>
          <w:lang w:val="en-US" w:eastAsia="zh-CN"/>
        </w:rPr>
      </w:pPr>
      <w:r>
        <w:rPr>
          <w:rFonts w:hint="eastAsia"/>
          <w:highlight w:val="none"/>
          <w:lang w:val="en-US" w:eastAsia="zh-CN"/>
        </w:rPr>
        <w:t>当前台区的最大供电能力；</w:t>
      </w:r>
    </w:p>
    <w:p w14:paraId="6FFA0091">
      <w:pPr>
        <w:pStyle w:val="134"/>
        <w:rPr>
          <w:rFonts w:hint="eastAsia"/>
          <w:highlight w:val="none"/>
          <w:lang w:val="en-US" w:eastAsia="zh-CN"/>
        </w:rPr>
      </w:pPr>
      <w:r>
        <w:rPr>
          <w:rFonts w:hint="eastAsia"/>
          <w:highlight w:val="none"/>
          <w:lang w:val="en-US" w:eastAsia="zh-CN"/>
        </w:rPr>
        <w:t>制茶季主要用电安全风险点；</w:t>
      </w:r>
    </w:p>
    <w:p w14:paraId="7805371F">
      <w:pPr>
        <w:pStyle w:val="134"/>
        <w:rPr>
          <w:rFonts w:hint="eastAsia"/>
          <w:highlight w:val="none"/>
          <w:lang w:val="en-US" w:eastAsia="zh-CN"/>
        </w:rPr>
      </w:pPr>
      <w:r>
        <w:rPr>
          <w:rFonts w:hint="eastAsia"/>
          <w:highlight w:val="none"/>
          <w:lang w:val="en-US" w:eastAsia="zh-CN"/>
        </w:rPr>
        <w:t>台区内负荷排名前5的制茶用户；</w:t>
      </w:r>
    </w:p>
    <w:p w14:paraId="385D9C7E">
      <w:pPr>
        <w:pStyle w:val="134"/>
        <w:rPr>
          <w:rFonts w:hint="eastAsia"/>
          <w:highlight w:val="none"/>
          <w:lang w:val="en-US" w:eastAsia="zh-CN"/>
        </w:rPr>
      </w:pPr>
      <w:r>
        <w:rPr>
          <w:rFonts w:hint="eastAsia"/>
          <w:highlight w:val="none"/>
          <w:lang w:val="en-US" w:eastAsia="zh-CN"/>
        </w:rPr>
        <w:t xml:space="preserve">排名前5制茶用户的错峰用电时间安排建议。 </w:t>
      </w:r>
    </w:p>
    <w:bookmarkEnd w:id="65"/>
    <w:bookmarkEnd w:id="66"/>
    <w:bookmarkEnd w:id="67"/>
    <w:bookmarkEnd w:id="68"/>
    <w:p w14:paraId="5062412D">
      <w:pPr>
        <w:pStyle w:val="107"/>
        <w:numPr>
          <w:ilvl w:val="2"/>
          <w:numId w:val="0"/>
        </w:numPr>
        <w:spacing w:before="156" w:after="156"/>
        <w:rPr>
          <w:rFonts w:hint="eastAsia"/>
          <w:highlight w:val="none"/>
        </w:rPr>
      </w:pPr>
      <w:r>
        <w:rPr>
          <w:rFonts w:hint="eastAsia"/>
          <w:highlight w:val="none"/>
          <w:lang w:val="en-US" w:eastAsia="zh-CN"/>
        </w:rPr>
        <w:t>8.8  安全</w:t>
      </w:r>
      <w:r>
        <w:rPr>
          <w:rFonts w:hint="eastAsia"/>
          <w:highlight w:val="none"/>
        </w:rPr>
        <w:t>管理</w:t>
      </w:r>
    </w:p>
    <w:p w14:paraId="4118C9E7">
      <w:pPr>
        <w:pStyle w:val="167"/>
        <w:numPr>
          <w:ilvl w:val="3"/>
          <w:numId w:val="0"/>
        </w:numPr>
        <w:ind w:leftChars="0"/>
        <w:rPr>
          <w:rFonts w:hint="eastAsia" w:ascii="宋体" w:hAnsi="宋体" w:eastAsia="宋体" w:cs="宋体"/>
          <w:highlight w:val="none"/>
        </w:rPr>
      </w:pPr>
      <w:r>
        <w:rPr>
          <w:rFonts w:hint="eastAsia" w:ascii="黑体" w:hAnsi="Times New Roman" w:eastAsia="黑体" w:cs="Times New Roman"/>
          <w:b w:val="0"/>
          <w:bCs w:val="0"/>
          <w:kern w:val="2"/>
          <w:sz w:val="21"/>
          <w:szCs w:val="20"/>
          <w:highlight w:val="none"/>
          <w:lang w:val="en-US" w:eastAsia="zh-CN" w:bidi="ar-SA"/>
        </w:rPr>
        <w:t>8.8.1</w:t>
      </w:r>
      <w:r>
        <w:rPr>
          <w:rFonts w:hint="eastAsia" w:ascii="宋体" w:hAnsi="宋体" w:eastAsia="宋体" w:cs="宋体"/>
          <w:b w:val="0"/>
          <w:i w:val="0"/>
          <w:color w:val="000000" w:themeColor="text1"/>
          <w:sz w:val="21"/>
          <w:highlight w:val="none"/>
          <w:lang w:val="en-US" w:eastAsia="zh-CN" w:bidi="ar-SA"/>
          <w14:textFill>
            <w14:solidFill>
              <w14:schemeClr w14:val="tx1"/>
            </w14:solidFill>
          </w14:textFill>
        </w:rPr>
        <w:t xml:space="preserve"> </w:t>
      </w:r>
      <w:r>
        <w:rPr>
          <w:rFonts w:hint="eastAsia" w:hAnsi="宋体" w:cs="宋体"/>
          <w:b w:val="0"/>
          <w:i w:val="0"/>
          <w:color w:val="000000" w:themeColor="text1"/>
          <w:sz w:val="21"/>
          <w:highlight w:val="none"/>
          <w:lang w:val="en-US" w:eastAsia="zh-CN" w:bidi="ar-SA"/>
          <w14:textFill>
            <w14:solidFill>
              <w14:schemeClr w14:val="tx1"/>
            </w14:solidFill>
          </w14:textFill>
        </w:rPr>
        <w:t xml:space="preserve"> 茶企宜在实施电能替代后及时</w:t>
      </w:r>
      <w:r>
        <w:rPr>
          <w:rFonts w:hint="eastAsia" w:hAnsi="宋体" w:cs="宋体"/>
          <w:highlight w:val="none"/>
          <w:lang w:eastAsia="zh-CN"/>
        </w:rPr>
        <w:t>完善相关</w:t>
      </w:r>
      <w:r>
        <w:rPr>
          <w:rFonts w:hint="eastAsia" w:ascii="宋体" w:hAnsi="宋体" w:eastAsia="宋体" w:cs="宋体"/>
          <w:highlight w:val="none"/>
        </w:rPr>
        <w:t>管理制度，包括但不限于人员管理、</w:t>
      </w:r>
      <w:r>
        <w:rPr>
          <w:rFonts w:hint="eastAsia" w:ascii="宋体" w:hAnsi="宋体" w:eastAsia="宋体" w:cs="宋体"/>
          <w:highlight w:val="none"/>
          <w:lang w:eastAsia="zh-CN"/>
        </w:rPr>
        <w:t>设备</w:t>
      </w:r>
      <w:r>
        <w:rPr>
          <w:rFonts w:hint="eastAsia" w:ascii="宋体" w:hAnsi="宋体" w:eastAsia="宋体" w:cs="宋体"/>
          <w:highlight w:val="none"/>
        </w:rPr>
        <w:t>管理、安全与应急管理等制度</w:t>
      </w:r>
      <w:r>
        <w:rPr>
          <w:rFonts w:hint="eastAsia" w:hAnsi="宋体" w:cs="宋体"/>
          <w:highlight w:val="none"/>
          <w:lang w:eastAsia="zh-CN"/>
        </w:rPr>
        <w:t>。</w:t>
      </w:r>
      <w:r>
        <w:rPr>
          <w:rFonts w:hint="eastAsia" w:ascii="宋体" w:hAnsi="宋体" w:eastAsia="宋体" w:cs="宋体"/>
          <w:highlight w:val="none"/>
        </w:rPr>
        <w:t>识别</w:t>
      </w:r>
      <w:r>
        <w:rPr>
          <w:rFonts w:hint="eastAsia" w:ascii="宋体" w:hAnsi="宋体" w:eastAsia="宋体" w:cs="宋体"/>
          <w:highlight w:val="none"/>
          <w:lang w:eastAsia="zh-CN"/>
        </w:rPr>
        <w:t>生产过程可能出现的用电中断、设备故障、人身伤害等</w:t>
      </w:r>
      <w:r>
        <w:rPr>
          <w:rFonts w:hint="eastAsia" w:ascii="宋体" w:hAnsi="宋体" w:eastAsia="宋体" w:cs="宋体"/>
          <w:highlight w:val="none"/>
        </w:rPr>
        <w:t>安全风险并制定</w:t>
      </w:r>
      <w:r>
        <w:rPr>
          <w:rFonts w:hint="eastAsia" w:hAnsi="宋体" w:cs="宋体"/>
          <w:highlight w:val="none"/>
          <w:lang w:eastAsia="zh-CN"/>
        </w:rPr>
        <w:t>有效</w:t>
      </w:r>
      <w:r>
        <w:rPr>
          <w:rFonts w:hint="eastAsia" w:ascii="宋体" w:hAnsi="宋体" w:eastAsia="宋体" w:cs="宋体"/>
          <w:highlight w:val="none"/>
        </w:rPr>
        <w:t>控制措施</w:t>
      </w:r>
      <w:r>
        <w:rPr>
          <w:rFonts w:hint="eastAsia" w:hAnsi="宋体" w:cs="宋体"/>
          <w:highlight w:val="none"/>
          <w:lang w:eastAsia="zh-CN"/>
        </w:rPr>
        <w:t>。并建议</w:t>
      </w:r>
      <w:r>
        <w:rPr>
          <w:rFonts w:hint="eastAsia" w:ascii="宋体" w:hAnsi="宋体" w:eastAsia="宋体" w:cs="宋体"/>
          <w:highlight w:val="none"/>
        </w:rPr>
        <w:t>制定应急处置预案，内容包括但不限于：</w:t>
      </w:r>
    </w:p>
    <w:p w14:paraId="5CDB9290">
      <w:pPr>
        <w:pStyle w:val="134"/>
        <w:numPr>
          <w:ilvl w:val="0"/>
          <w:numId w:val="32"/>
        </w:numPr>
        <w:rPr>
          <w:rFonts w:hint="eastAsia" w:ascii="宋体" w:hAnsi="宋体" w:eastAsia="宋体" w:cs="宋体"/>
          <w:highlight w:val="none"/>
        </w:rPr>
      </w:pPr>
      <w:r>
        <w:rPr>
          <w:rFonts w:hint="eastAsia" w:ascii="宋体" w:hAnsi="宋体" w:eastAsia="宋体" w:cs="宋体"/>
          <w:highlight w:val="none"/>
          <w:lang w:eastAsia="zh-CN"/>
        </w:rPr>
        <w:t>生产</w:t>
      </w:r>
      <w:r>
        <w:rPr>
          <w:rFonts w:hint="eastAsia" w:ascii="宋体" w:hAnsi="宋体" w:eastAsia="宋体" w:cs="宋体"/>
          <w:highlight w:val="none"/>
        </w:rPr>
        <w:t>突发事件应急预案</w:t>
      </w:r>
      <w:r>
        <w:rPr>
          <w:rFonts w:hint="eastAsia" w:hAnsi="宋体" w:cs="宋体"/>
          <w:highlight w:val="none"/>
          <w:lang w:eastAsia="zh-CN"/>
        </w:rPr>
        <w:t>：</w:t>
      </w:r>
      <w:r>
        <w:rPr>
          <w:rFonts w:hint="eastAsia" w:ascii="宋体" w:hAnsi="宋体" w:eastAsia="宋体" w:cs="宋体"/>
          <w:highlight w:val="none"/>
        </w:rPr>
        <w:t>应对</w:t>
      </w:r>
      <w:r>
        <w:rPr>
          <w:rFonts w:hint="eastAsia" w:ascii="宋体" w:hAnsi="宋体" w:eastAsia="宋体" w:cs="宋体"/>
          <w:highlight w:val="none"/>
          <w:lang w:eastAsia="zh-CN"/>
        </w:rPr>
        <w:t>供用电中断、</w:t>
      </w:r>
      <w:r>
        <w:rPr>
          <w:rFonts w:hint="eastAsia" w:ascii="宋体" w:hAnsi="宋体" w:eastAsia="宋体" w:cs="宋体"/>
          <w:highlight w:val="none"/>
        </w:rPr>
        <w:t>设备故障</w:t>
      </w:r>
      <w:r>
        <w:rPr>
          <w:rFonts w:hint="eastAsia" w:ascii="宋体" w:hAnsi="宋体" w:eastAsia="宋体" w:cs="宋体"/>
          <w:highlight w:val="none"/>
          <w:lang w:eastAsia="zh-CN"/>
        </w:rPr>
        <w:t>等情况</w:t>
      </w:r>
      <w:r>
        <w:rPr>
          <w:rFonts w:hint="eastAsia" w:ascii="宋体" w:hAnsi="宋体" w:eastAsia="宋体" w:cs="宋体"/>
          <w:highlight w:val="none"/>
        </w:rPr>
        <w:t>；</w:t>
      </w:r>
    </w:p>
    <w:p w14:paraId="4EA5315E">
      <w:pPr>
        <w:pStyle w:val="134"/>
        <w:numPr>
          <w:ilvl w:val="0"/>
          <w:numId w:val="33"/>
        </w:numPr>
        <w:rPr>
          <w:rFonts w:hint="eastAsia" w:ascii="宋体" w:hAnsi="宋体" w:eastAsia="宋体" w:cs="宋体"/>
          <w:highlight w:val="none"/>
        </w:rPr>
      </w:pPr>
      <w:r>
        <w:rPr>
          <w:rFonts w:hint="eastAsia" w:ascii="宋体" w:hAnsi="宋体" w:eastAsia="宋体" w:cs="宋体"/>
          <w:highlight w:val="none"/>
        </w:rPr>
        <w:t>自然灾害应急预案</w:t>
      </w:r>
      <w:r>
        <w:rPr>
          <w:rFonts w:hint="eastAsia" w:hAnsi="宋体" w:cs="宋体"/>
          <w:highlight w:val="none"/>
          <w:lang w:eastAsia="zh-CN"/>
        </w:rPr>
        <w:t>：</w:t>
      </w:r>
      <w:r>
        <w:rPr>
          <w:rFonts w:hint="eastAsia" w:ascii="宋体" w:hAnsi="宋体" w:eastAsia="宋体" w:cs="宋体"/>
          <w:highlight w:val="none"/>
        </w:rPr>
        <w:t>应对冰雹、洪水、地震等情况；</w:t>
      </w:r>
    </w:p>
    <w:p w14:paraId="6D99A91F">
      <w:pPr>
        <w:pStyle w:val="134"/>
        <w:numPr>
          <w:ilvl w:val="0"/>
          <w:numId w:val="33"/>
        </w:numPr>
        <w:rPr>
          <w:rFonts w:hint="eastAsia" w:ascii="宋体" w:hAnsi="宋体" w:eastAsia="宋体" w:cs="宋体"/>
          <w:highlight w:val="none"/>
        </w:rPr>
      </w:pPr>
      <w:r>
        <w:rPr>
          <w:rFonts w:hint="eastAsia" w:ascii="宋体" w:hAnsi="宋体" w:eastAsia="宋体" w:cs="宋体"/>
          <w:highlight w:val="none"/>
        </w:rPr>
        <w:t>公共安全事件应急预案</w:t>
      </w:r>
      <w:r>
        <w:rPr>
          <w:rFonts w:hint="eastAsia" w:hAnsi="宋体" w:cs="宋体"/>
          <w:highlight w:val="none"/>
          <w:lang w:eastAsia="zh-CN"/>
        </w:rPr>
        <w:t>：</w:t>
      </w:r>
      <w:r>
        <w:rPr>
          <w:rFonts w:hint="eastAsia" w:ascii="宋体" w:hAnsi="宋体" w:eastAsia="宋体" w:cs="宋体"/>
          <w:highlight w:val="none"/>
        </w:rPr>
        <w:t>应对</w:t>
      </w:r>
      <w:r>
        <w:rPr>
          <w:rFonts w:hint="eastAsia" w:ascii="宋体" w:hAnsi="宋体" w:eastAsia="宋体" w:cs="宋体"/>
          <w:highlight w:val="none"/>
          <w:lang w:eastAsia="zh-CN"/>
        </w:rPr>
        <w:t>火灾</w:t>
      </w:r>
      <w:r>
        <w:rPr>
          <w:rFonts w:hint="eastAsia" w:ascii="宋体" w:hAnsi="宋体" w:eastAsia="宋体" w:cs="宋体"/>
          <w:highlight w:val="none"/>
        </w:rPr>
        <w:t>、</w:t>
      </w:r>
      <w:r>
        <w:rPr>
          <w:rFonts w:hint="eastAsia" w:ascii="宋体" w:hAnsi="宋体" w:eastAsia="宋体" w:cs="宋体"/>
          <w:highlight w:val="none"/>
          <w:lang w:eastAsia="zh-CN"/>
        </w:rPr>
        <w:t>机械电气安全引起的人员伤害</w:t>
      </w:r>
      <w:r>
        <w:rPr>
          <w:rFonts w:hint="eastAsia" w:ascii="宋体" w:hAnsi="宋体" w:eastAsia="宋体" w:cs="宋体"/>
          <w:highlight w:val="none"/>
        </w:rPr>
        <w:t>等情况</w:t>
      </w:r>
      <w:r>
        <w:rPr>
          <w:rFonts w:hint="eastAsia" w:hAnsi="宋体" w:cs="宋体"/>
          <w:highlight w:val="none"/>
          <w:lang w:eastAsia="zh-CN"/>
        </w:rPr>
        <w:t>。</w:t>
      </w:r>
    </w:p>
    <w:p w14:paraId="44FB68F2">
      <w:pPr>
        <w:pStyle w:val="134"/>
        <w:numPr>
          <w:ilvl w:val="0"/>
          <w:numId w:val="0"/>
        </w:numPr>
        <w:rPr>
          <w:rFonts w:hint="eastAsia" w:ascii="宋体" w:hAnsi="宋体" w:eastAsia="宋体" w:cs="宋体"/>
          <w:highlight w:val="none"/>
        </w:rPr>
      </w:pPr>
      <w:r>
        <w:rPr>
          <w:rFonts w:hint="eastAsia" w:ascii="黑体" w:hAnsi="Times New Roman" w:eastAsia="黑体" w:cs="Times New Roman"/>
          <w:b w:val="0"/>
          <w:bCs w:val="0"/>
          <w:kern w:val="2"/>
          <w:sz w:val="21"/>
          <w:szCs w:val="20"/>
          <w:highlight w:val="none"/>
          <w:lang w:val="en-US" w:eastAsia="zh-CN" w:bidi="ar-SA"/>
        </w:rPr>
        <w:t>8.8.</w:t>
      </w:r>
      <w:r>
        <w:rPr>
          <w:rFonts w:hint="eastAsia" w:ascii="黑体" w:eastAsia="黑体" w:cs="Times New Roman"/>
          <w:b w:val="0"/>
          <w:bCs w:val="0"/>
          <w:kern w:val="2"/>
          <w:sz w:val="21"/>
          <w:szCs w:val="20"/>
          <w:highlight w:val="none"/>
          <w:lang w:val="en-US" w:eastAsia="zh-CN" w:bidi="ar-SA"/>
        </w:rPr>
        <w:t>2</w:t>
      </w:r>
      <w:r>
        <w:rPr>
          <w:rFonts w:hint="eastAsia" w:ascii="宋体" w:hAnsi="宋体" w:eastAsia="宋体" w:cs="宋体"/>
          <w:highlight w:val="none"/>
          <w:lang w:val="en-US" w:eastAsia="zh-CN"/>
        </w:rPr>
        <w:t xml:space="preserve"> </w:t>
      </w:r>
      <w:r>
        <w:rPr>
          <w:rFonts w:hint="eastAsia" w:hAnsi="宋体" w:cs="宋体"/>
          <w:highlight w:val="none"/>
          <w:lang w:val="en-US" w:eastAsia="zh-CN"/>
        </w:rPr>
        <w:t xml:space="preserve"> </w:t>
      </w:r>
      <w:r>
        <w:rPr>
          <w:rFonts w:hint="eastAsia" w:hAnsi="宋体" w:cs="宋体"/>
          <w:b w:val="0"/>
          <w:i w:val="0"/>
          <w:color w:val="000000" w:themeColor="text1"/>
          <w:sz w:val="21"/>
          <w:highlight w:val="none"/>
          <w:lang w:val="en-US" w:eastAsia="zh-CN" w:bidi="ar-SA"/>
          <w14:textFill>
            <w14:solidFill>
              <w14:schemeClr w14:val="tx1"/>
            </w14:solidFill>
          </w14:textFill>
        </w:rPr>
        <w:t>建议在</w:t>
      </w:r>
      <w:r>
        <w:rPr>
          <w:rFonts w:hint="eastAsia" w:hAnsi="宋体" w:cs="宋体"/>
          <w:color w:val="000000"/>
          <w:kern w:val="0"/>
          <w:sz w:val="21"/>
          <w:szCs w:val="21"/>
          <w:highlight w:val="none"/>
          <w:lang w:val="en-US" w:eastAsia="zh-CN" w:bidi="ar"/>
        </w:rPr>
        <w:t>电能替代设备安装调试阶段</w:t>
      </w:r>
      <w:r>
        <w:rPr>
          <w:rFonts w:hint="eastAsia" w:hAnsi="宋体" w:cs="宋体"/>
          <w:b w:val="0"/>
          <w:i w:val="0"/>
          <w:color w:val="000000" w:themeColor="text1"/>
          <w:sz w:val="21"/>
          <w:highlight w:val="none"/>
          <w:lang w:val="en-US" w:eastAsia="zh-CN" w:bidi="ar-SA"/>
          <w14:textFill>
            <w14:solidFill>
              <w14:schemeClr w14:val="tx1"/>
            </w14:solidFill>
          </w14:textFill>
        </w:rPr>
        <w:t>对相关</w:t>
      </w:r>
      <w:r>
        <w:rPr>
          <w:rFonts w:hint="eastAsia" w:ascii="宋体" w:hAnsi="宋体" w:eastAsia="宋体" w:cs="宋体"/>
          <w:highlight w:val="none"/>
          <w:lang w:eastAsia="zh-CN"/>
        </w:rPr>
        <w:t>操作</w:t>
      </w:r>
      <w:r>
        <w:rPr>
          <w:rFonts w:hint="eastAsia" w:hAnsi="宋体" w:cs="宋体"/>
          <w:highlight w:val="none"/>
          <w:lang w:eastAsia="zh-CN"/>
        </w:rPr>
        <w:t>人员进行培训，实行考核</w:t>
      </w:r>
      <w:r>
        <w:rPr>
          <w:rFonts w:hint="eastAsia" w:ascii="宋体" w:hAnsi="宋体" w:eastAsia="宋体" w:cs="宋体"/>
          <w:highlight w:val="none"/>
        </w:rPr>
        <w:t>上岗。</w:t>
      </w:r>
      <w:r>
        <w:rPr>
          <w:rFonts w:hint="eastAsia" w:hAnsi="宋体" w:cs="宋体"/>
          <w:highlight w:val="none"/>
          <w:lang w:eastAsia="zh-CN"/>
        </w:rPr>
        <w:t>并</w:t>
      </w:r>
      <w:r>
        <w:rPr>
          <w:rFonts w:hint="eastAsia" w:ascii="宋体" w:hAnsi="宋体" w:eastAsia="宋体" w:cs="宋体"/>
          <w:highlight w:val="none"/>
        </w:rPr>
        <w:t>定期组织</w:t>
      </w:r>
      <w:r>
        <w:rPr>
          <w:rFonts w:hint="eastAsia" w:hAnsi="宋体" w:cs="宋体"/>
          <w:highlight w:val="none"/>
          <w:lang w:eastAsia="zh-CN"/>
        </w:rPr>
        <w:t>相关</w:t>
      </w:r>
      <w:r>
        <w:rPr>
          <w:rFonts w:hint="eastAsia" w:ascii="宋体" w:hAnsi="宋体" w:eastAsia="宋体" w:cs="宋体"/>
          <w:highlight w:val="none"/>
        </w:rPr>
        <w:t>人员</w:t>
      </w:r>
      <w:r>
        <w:rPr>
          <w:rFonts w:hint="eastAsia" w:hAnsi="宋体" w:cs="宋体"/>
          <w:highlight w:val="none"/>
          <w:lang w:eastAsia="zh-CN"/>
        </w:rPr>
        <w:t>开展</w:t>
      </w:r>
      <w:r>
        <w:rPr>
          <w:rFonts w:hint="eastAsia" w:ascii="宋体" w:hAnsi="宋体" w:eastAsia="宋体" w:cs="宋体"/>
          <w:highlight w:val="none"/>
        </w:rPr>
        <w:t>安全</w:t>
      </w:r>
      <w:r>
        <w:rPr>
          <w:rFonts w:hint="eastAsia" w:hAnsi="宋体" w:cs="宋体"/>
          <w:highlight w:val="none"/>
          <w:lang w:eastAsia="zh-CN"/>
        </w:rPr>
        <w:t>用电</w:t>
      </w:r>
      <w:r>
        <w:rPr>
          <w:rFonts w:hint="eastAsia" w:ascii="宋体" w:hAnsi="宋体" w:eastAsia="宋体" w:cs="宋体"/>
          <w:highlight w:val="none"/>
        </w:rPr>
        <w:t>与应急处置等培训</w:t>
      </w:r>
      <w:r>
        <w:rPr>
          <w:rFonts w:hint="eastAsia" w:hAnsi="宋体" w:cs="宋体"/>
          <w:highlight w:val="none"/>
          <w:lang w:eastAsia="zh-CN"/>
        </w:rPr>
        <w:t>，</w:t>
      </w:r>
      <w:r>
        <w:rPr>
          <w:rFonts w:hint="eastAsia" w:ascii="宋体" w:hAnsi="宋体" w:eastAsia="宋体" w:cs="宋体"/>
          <w:sz w:val="21"/>
          <w:szCs w:val="21"/>
          <w:highlight w:val="none"/>
        </w:rPr>
        <w:t>掌握紧急断电、故障诊断等技能</w:t>
      </w:r>
      <w:r>
        <w:rPr>
          <w:rFonts w:hint="eastAsia" w:ascii="宋体" w:hAnsi="宋体" w:eastAsia="宋体" w:cs="宋体"/>
          <w:highlight w:val="none"/>
        </w:rPr>
        <w:t>。</w:t>
      </w:r>
    </w:p>
    <w:p w14:paraId="5FAE1B45">
      <w:pPr>
        <w:pStyle w:val="134"/>
        <w:numPr>
          <w:ilvl w:val="0"/>
          <w:numId w:val="0"/>
        </w:numPr>
        <w:rPr>
          <w:rFonts w:hint="eastAsia" w:ascii="宋体" w:hAnsi="宋体" w:eastAsia="宋体" w:cs="宋体"/>
          <w:highlight w:val="none"/>
        </w:rPr>
      </w:pPr>
      <w:r>
        <w:rPr>
          <w:rFonts w:hint="eastAsia" w:ascii="黑体" w:hAnsi="Times New Roman" w:eastAsia="黑体" w:cs="Times New Roman"/>
          <w:b w:val="0"/>
          <w:bCs w:val="0"/>
          <w:kern w:val="2"/>
          <w:sz w:val="21"/>
          <w:szCs w:val="20"/>
          <w:highlight w:val="none"/>
          <w:lang w:val="en-US" w:eastAsia="zh-CN" w:bidi="ar-SA"/>
        </w:rPr>
        <w:t>8.8.</w:t>
      </w:r>
      <w:r>
        <w:rPr>
          <w:rFonts w:hint="eastAsia" w:ascii="黑体" w:eastAsia="黑体" w:cs="Times New Roman"/>
          <w:b w:val="0"/>
          <w:bCs w:val="0"/>
          <w:kern w:val="2"/>
          <w:sz w:val="21"/>
          <w:szCs w:val="20"/>
          <w:highlight w:val="none"/>
          <w:lang w:val="en-US" w:eastAsia="zh-CN" w:bidi="ar-SA"/>
        </w:rPr>
        <w:t>3</w:t>
      </w:r>
      <w:r>
        <w:rPr>
          <w:rFonts w:hint="eastAsia" w:ascii="黑体" w:hAnsi="Times New Roman" w:eastAsia="黑体" w:cs="Times New Roman"/>
          <w:b w:val="0"/>
          <w:bCs w:val="0"/>
          <w:kern w:val="2"/>
          <w:sz w:val="21"/>
          <w:szCs w:val="20"/>
          <w:highlight w:val="none"/>
          <w:lang w:val="en-US" w:eastAsia="zh-CN" w:bidi="ar-SA"/>
        </w:rPr>
        <w:t xml:space="preserve"> </w:t>
      </w:r>
      <w:r>
        <w:rPr>
          <w:rFonts w:hint="eastAsia" w:ascii="黑体" w:eastAsia="黑体" w:cs="Times New Roman"/>
          <w:b w:val="0"/>
          <w:bCs w:val="0"/>
          <w:kern w:val="2"/>
          <w:sz w:val="21"/>
          <w:szCs w:val="20"/>
          <w:highlight w:val="none"/>
          <w:lang w:val="en-US" w:eastAsia="zh-CN" w:bidi="ar-SA"/>
        </w:rPr>
        <w:t xml:space="preserve"> </w:t>
      </w:r>
      <w:r>
        <w:rPr>
          <w:rFonts w:hint="eastAsia" w:hAnsi="宋体" w:cs="宋体"/>
          <w:b w:val="0"/>
          <w:i w:val="0"/>
          <w:color w:val="000000" w:themeColor="text1"/>
          <w:sz w:val="21"/>
          <w:highlight w:val="none"/>
          <w:lang w:val="en-US" w:eastAsia="zh-CN" w:bidi="ar-SA"/>
          <w14:textFill>
            <w14:solidFill>
              <w14:schemeClr w14:val="tx1"/>
            </w14:solidFill>
          </w14:textFill>
        </w:rPr>
        <w:t>茶企</w:t>
      </w:r>
      <w:r>
        <w:rPr>
          <w:rFonts w:hint="eastAsia" w:hAnsi="宋体" w:cs="宋体"/>
          <w:highlight w:val="none"/>
          <w:lang w:eastAsia="zh-CN"/>
        </w:rPr>
        <w:t>宜</w:t>
      </w:r>
      <w:r>
        <w:rPr>
          <w:rFonts w:hint="eastAsia" w:ascii="宋体" w:hAnsi="宋体" w:eastAsia="宋体" w:cs="宋体"/>
          <w:highlight w:val="none"/>
        </w:rPr>
        <w:t>制定</w:t>
      </w:r>
      <w:r>
        <w:rPr>
          <w:rFonts w:hint="eastAsia" w:hAnsi="宋体" w:cs="宋体"/>
          <w:color w:val="000000"/>
          <w:kern w:val="0"/>
          <w:sz w:val="21"/>
          <w:szCs w:val="21"/>
          <w:highlight w:val="none"/>
          <w:lang w:val="en-US" w:eastAsia="zh-CN" w:bidi="ar"/>
        </w:rPr>
        <w:t>设备</w:t>
      </w:r>
      <w:r>
        <w:rPr>
          <w:rFonts w:hint="eastAsia" w:hAnsi="宋体" w:cs="宋体"/>
          <w:highlight w:val="none"/>
          <w:lang w:eastAsia="zh-CN"/>
        </w:rPr>
        <w:t>操作作业指导书并</w:t>
      </w:r>
      <w:r>
        <w:rPr>
          <w:rFonts w:hint="eastAsia" w:ascii="宋体" w:hAnsi="宋体" w:eastAsia="宋体" w:cs="宋体"/>
          <w:highlight w:val="none"/>
        </w:rPr>
        <w:t>建立</w:t>
      </w:r>
      <w:r>
        <w:rPr>
          <w:rFonts w:hint="eastAsia" w:hAnsi="宋体" w:cs="宋体"/>
          <w:color w:val="000000"/>
          <w:kern w:val="0"/>
          <w:sz w:val="21"/>
          <w:szCs w:val="21"/>
          <w:highlight w:val="none"/>
          <w:lang w:val="en-US" w:eastAsia="zh-CN" w:bidi="ar"/>
        </w:rPr>
        <w:t>电能替代设备</w:t>
      </w:r>
      <w:r>
        <w:rPr>
          <w:rFonts w:hint="eastAsia" w:ascii="宋体" w:hAnsi="宋体" w:eastAsia="宋体" w:cs="宋体"/>
          <w:highlight w:val="none"/>
        </w:rPr>
        <w:t>台账，安排专人负责设备</w:t>
      </w:r>
      <w:r>
        <w:rPr>
          <w:rFonts w:hint="eastAsia" w:ascii="宋体" w:hAnsi="宋体" w:eastAsia="宋体" w:cs="宋体"/>
          <w:highlight w:val="none"/>
          <w:lang w:eastAsia="zh-CN"/>
        </w:rPr>
        <w:t>的</w:t>
      </w:r>
      <w:r>
        <w:rPr>
          <w:rFonts w:hint="eastAsia" w:hAnsi="宋体" w:cs="宋体"/>
          <w:highlight w:val="none"/>
          <w:lang w:eastAsia="zh-CN"/>
        </w:rPr>
        <w:t>操作及</w:t>
      </w:r>
      <w:r>
        <w:rPr>
          <w:rFonts w:hint="eastAsia" w:ascii="宋体" w:hAnsi="宋体" w:eastAsia="宋体" w:cs="宋体"/>
          <w:highlight w:val="none"/>
        </w:rPr>
        <w:t>管理。</w:t>
      </w:r>
    </w:p>
    <w:p w14:paraId="66D4BD1D">
      <w:pPr>
        <w:pStyle w:val="167"/>
        <w:numPr>
          <w:ilvl w:val="3"/>
          <w:numId w:val="0"/>
        </w:numPr>
        <w:spacing w:line="240" w:lineRule="auto"/>
        <w:ind w:left="0" w:leftChars="0" w:firstLine="0" w:firstLineChars="0"/>
        <w:rPr>
          <w:rFonts w:hint="eastAsia"/>
          <w:highlight w:val="none"/>
        </w:rPr>
      </w:pPr>
      <w:r>
        <w:rPr>
          <w:rFonts w:hint="eastAsia" w:ascii="黑体" w:hAnsi="Times New Roman" w:eastAsia="黑体" w:cs="Times New Roman"/>
          <w:b w:val="0"/>
          <w:bCs w:val="0"/>
          <w:kern w:val="2"/>
          <w:sz w:val="21"/>
          <w:szCs w:val="20"/>
          <w:highlight w:val="none"/>
          <w:lang w:val="en-US" w:eastAsia="zh-CN" w:bidi="ar-SA"/>
        </w:rPr>
        <w:t>8.8.</w:t>
      </w:r>
      <w:r>
        <w:rPr>
          <w:rFonts w:hint="eastAsia" w:ascii="黑体" w:eastAsia="黑体" w:cs="Times New Roman"/>
          <w:b w:val="0"/>
          <w:bCs w:val="0"/>
          <w:kern w:val="2"/>
          <w:sz w:val="21"/>
          <w:szCs w:val="20"/>
          <w:highlight w:val="none"/>
          <w:lang w:val="en-US" w:eastAsia="zh-CN" w:bidi="ar-SA"/>
        </w:rPr>
        <w:t>4</w:t>
      </w:r>
      <w:r>
        <w:rPr>
          <w:rFonts w:hint="eastAsia" w:ascii="黑体" w:hAnsi="Times New Roman" w:eastAsia="黑体" w:cs="Times New Roman"/>
          <w:b w:val="0"/>
          <w:bCs w:val="0"/>
          <w:kern w:val="2"/>
          <w:sz w:val="21"/>
          <w:szCs w:val="20"/>
          <w:highlight w:val="none"/>
          <w:lang w:val="en-US" w:eastAsia="zh-CN" w:bidi="ar-SA"/>
        </w:rPr>
        <w:t xml:space="preserve"> </w:t>
      </w:r>
      <w:r>
        <w:rPr>
          <w:rFonts w:hint="eastAsia" w:ascii="黑体" w:eastAsia="黑体" w:cs="Times New Roman"/>
          <w:b w:val="0"/>
          <w:bCs w:val="0"/>
          <w:kern w:val="2"/>
          <w:sz w:val="21"/>
          <w:szCs w:val="20"/>
          <w:highlight w:val="none"/>
          <w:lang w:val="en-US" w:eastAsia="zh-CN" w:bidi="ar-SA"/>
        </w:rPr>
        <w:t xml:space="preserve"> </w:t>
      </w:r>
      <w:r>
        <w:rPr>
          <w:rFonts w:hint="eastAsia" w:hAnsi="宋体" w:cs="宋体"/>
          <w:b w:val="0"/>
          <w:i w:val="0"/>
          <w:color w:val="000000" w:themeColor="text1"/>
          <w:sz w:val="21"/>
          <w:highlight w:val="none"/>
          <w:lang w:val="en-US" w:eastAsia="zh-CN" w:bidi="ar-SA"/>
          <w14:textFill>
            <w14:solidFill>
              <w14:schemeClr w14:val="tx1"/>
            </w14:solidFill>
          </w14:textFill>
        </w:rPr>
        <w:t>茶企</w:t>
      </w:r>
      <w:r>
        <w:rPr>
          <w:rFonts w:hint="eastAsia" w:hAnsi="宋体" w:cs="宋体"/>
          <w:highlight w:val="none"/>
          <w:lang w:eastAsia="zh-CN"/>
        </w:rPr>
        <w:t>宜</w:t>
      </w:r>
      <w:r>
        <w:rPr>
          <w:rFonts w:hint="eastAsia" w:ascii="宋体" w:hAnsi="宋体" w:eastAsia="宋体" w:cs="宋体"/>
          <w:sz w:val="21"/>
          <w:szCs w:val="21"/>
          <w:highlight w:val="none"/>
        </w:rPr>
        <w:t>建立设备巡检制度</w:t>
      </w:r>
      <w:r>
        <w:rPr>
          <w:rFonts w:hint="eastAsia" w:ascii="宋体" w:hAnsi="宋体" w:cs="宋体"/>
          <w:sz w:val="21"/>
          <w:szCs w:val="21"/>
          <w:highlight w:val="none"/>
          <w:lang w:eastAsia="zh-CN"/>
        </w:rPr>
        <w:t>，</w:t>
      </w:r>
      <w:r>
        <w:rPr>
          <w:rFonts w:hint="eastAsia" w:ascii="宋体" w:hAnsi="宋体" w:eastAsia="宋体" w:cs="宋体"/>
          <w:highlight w:val="none"/>
        </w:rPr>
        <w:t>定</w:t>
      </w:r>
      <w:r>
        <w:rPr>
          <w:rFonts w:hint="eastAsia"/>
          <w:highlight w:val="none"/>
        </w:rPr>
        <w:t>期</w:t>
      </w:r>
      <w:r>
        <w:rPr>
          <w:rFonts w:hint="eastAsia"/>
          <w:highlight w:val="none"/>
          <w:lang w:eastAsia="zh-CN"/>
        </w:rPr>
        <w:t>对</w:t>
      </w:r>
      <w:r>
        <w:rPr>
          <w:rFonts w:hint="eastAsia" w:hAnsi="宋体" w:cs="宋体"/>
          <w:color w:val="000000"/>
          <w:kern w:val="0"/>
          <w:sz w:val="21"/>
          <w:szCs w:val="21"/>
          <w:highlight w:val="none"/>
          <w:lang w:val="en-US" w:eastAsia="zh-CN" w:bidi="ar"/>
        </w:rPr>
        <w:t>电能替代设备</w:t>
      </w:r>
      <w:r>
        <w:rPr>
          <w:rFonts w:hint="eastAsia"/>
          <w:highlight w:val="none"/>
          <w:lang w:eastAsia="zh-CN"/>
        </w:rPr>
        <w:t>开展</w:t>
      </w:r>
      <w:r>
        <w:rPr>
          <w:rFonts w:hint="eastAsia" w:hAnsi="宋体" w:cs="宋体"/>
          <w:color w:val="000000"/>
          <w:kern w:val="0"/>
          <w:sz w:val="21"/>
          <w:szCs w:val="21"/>
          <w:highlight w:val="none"/>
          <w:lang w:val="en-US" w:eastAsia="zh-CN" w:bidi="ar"/>
        </w:rPr>
        <w:t>运行</w:t>
      </w:r>
      <w:r>
        <w:rPr>
          <w:rFonts w:hint="eastAsia"/>
          <w:highlight w:val="none"/>
        </w:rPr>
        <w:t>检查，</w:t>
      </w:r>
      <w:r>
        <w:rPr>
          <w:rFonts w:hint="eastAsia"/>
          <w:highlight w:val="none"/>
          <w:lang w:eastAsia="zh-CN"/>
        </w:rPr>
        <w:t>并定期开展防雷、接地电阻、漏电保护装置等检测，防止出现运行安全事故</w:t>
      </w:r>
      <w:r>
        <w:rPr>
          <w:rFonts w:hint="eastAsia"/>
          <w:highlight w:val="none"/>
        </w:rPr>
        <w:t>。</w:t>
      </w:r>
    </w:p>
    <w:p w14:paraId="28154340">
      <w:pPr>
        <w:pStyle w:val="106"/>
        <w:numPr>
          <w:ilvl w:val="1"/>
          <w:numId w:val="0"/>
        </w:numPr>
        <w:spacing w:before="312" w:after="312"/>
        <w:ind w:leftChars="0"/>
        <w:rPr>
          <w:rFonts w:hint="eastAsia" w:ascii="黑体" w:hAnsi="黑体" w:eastAsia="黑体" w:cs="黑体"/>
          <w:sz w:val="21"/>
          <w:highlight w:val="none"/>
          <w:lang w:val="en-US" w:eastAsia="zh-CN" w:bidi="ar-SA"/>
        </w:rPr>
      </w:pPr>
      <w:bookmarkStart w:id="75" w:name="_Toc160028547"/>
      <w:bookmarkStart w:id="76" w:name="_Toc150936342"/>
      <w:bookmarkStart w:id="77" w:name="_Toc150501291"/>
      <w:bookmarkStart w:id="78" w:name="_Toc31224"/>
      <w:bookmarkStart w:id="79" w:name="_Toc162270332"/>
      <w:bookmarkStart w:id="80" w:name="_Toc160440721"/>
      <w:bookmarkStart w:id="81" w:name="_Toc161734706"/>
      <w:bookmarkStart w:id="82" w:name="_Toc160111011"/>
      <w:bookmarkStart w:id="83" w:name="_Toc160440610"/>
      <w:bookmarkStart w:id="84" w:name="_Toc160111245"/>
      <w:bookmarkStart w:id="85" w:name="_Toc160440374"/>
      <w:r>
        <w:rPr>
          <w:rFonts w:hint="eastAsia" w:ascii="黑体" w:hAnsi="黑体" w:eastAsia="黑体" w:cs="黑体"/>
          <w:sz w:val="21"/>
          <w:highlight w:val="none"/>
          <w:lang w:val="en-US" w:eastAsia="zh-CN" w:bidi="ar-SA"/>
        </w:rPr>
        <w:t xml:space="preserve">9 </w:t>
      </w:r>
      <w:r>
        <w:rPr>
          <w:rFonts w:hint="eastAsia" w:hAnsi="黑体" w:cs="黑体"/>
          <w:sz w:val="21"/>
          <w:highlight w:val="none"/>
          <w:lang w:val="en-US" w:eastAsia="zh-CN" w:bidi="ar-SA"/>
        </w:rPr>
        <w:t xml:space="preserve"> </w:t>
      </w:r>
      <w:r>
        <w:rPr>
          <w:rFonts w:hint="eastAsia" w:ascii="黑体" w:hAnsi="黑体" w:eastAsia="黑体" w:cs="黑体"/>
          <w:sz w:val="21"/>
          <w:highlight w:val="none"/>
          <w:lang w:val="en-US" w:eastAsia="zh-CN" w:bidi="ar-SA"/>
        </w:rPr>
        <w:t>标准实施及评价</w:t>
      </w:r>
      <w:bookmarkEnd w:id="75"/>
      <w:bookmarkEnd w:id="76"/>
      <w:bookmarkEnd w:id="77"/>
      <w:bookmarkEnd w:id="78"/>
      <w:bookmarkEnd w:id="79"/>
      <w:bookmarkEnd w:id="80"/>
      <w:bookmarkEnd w:id="81"/>
      <w:bookmarkEnd w:id="82"/>
      <w:bookmarkEnd w:id="83"/>
      <w:bookmarkEnd w:id="84"/>
      <w:bookmarkEnd w:id="85"/>
    </w:p>
    <w:p w14:paraId="2CD05A4D">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pPr>
      <w:r>
        <w:rPr>
          <w:rFonts w:hint="eastAsia" w:ascii="黑体" w:hAnsi="黑体" w:eastAsia="黑体" w:cs="黑体"/>
          <w:sz w:val="21"/>
          <w:highlight w:val="none"/>
          <w:lang w:val="en-US" w:eastAsia="zh-CN" w:bidi="ar-SA"/>
        </w:rPr>
        <w:t>9.1</w:t>
      </w:r>
      <w:r>
        <w:rPr>
          <w:rFonts w:hint="eastAsia" w:ascii="宋体" w:hAnsi="宋体" w:eastAsia="宋体" w:cs="宋体"/>
          <w:sz w:val="21"/>
          <w:highlight w:val="none"/>
          <w:lang w:val="en-US" w:eastAsia="zh-CN" w:bidi="ar-SA"/>
        </w:rPr>
        <w:t xml:space="preserve"> </w:t>
      </w:r>
      <w:r>
        <w:rPr>
          <w:rFonts w:hint="eastAsia" w:hAnsi="宋体" w:cs="宋体"/>
          <w:sz w:val="21"/>
          <w:highlight w:val="none"/>
          <w:lang w:val="en-US" w:eastAsia="zh-CN" w:bidi="ar-SA"/>
        </w:rPr>
        <w:t xml:space="preserve"> </w:t>
      </w:r>
      <w:r>
        <w:rPr>
          <w:rFonts w:hint="eastAsia" w:ascii="宋体" w:hAnsi="宋体" w:eastAsia="宋体" w:cs="宋体"/>
          <w:highlight w:val="none"/>
        </w:rPr>
        <w:t>结合实际，认真做好标准实施准备，包括标准实施的方案准备、组织准备、知识准备、手段准备和物质条件准备等。</w:t>
      </w:r>
    </w:p>
    <w:p w14:paraId="40D61A00">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pPr>
      <w:r>
        <w:rPr>
          <w:rFonts w:hint="eastAsia" w:ascii="黑体" w:hAnsi="黑体" w:eastAsia="黑体" w:cs="黑体"/>
          <w:sz w:val="21"/>
          <w:highlight w:val="none"/>
          <w:lang w:val="en-US" w:eastAsia="zh-CN" w:bidi="ar-SA"/>
        </w:rPr>
        <w:t xml:space="preserve">9.2 </w:t>
      </w:r>
      <w:r>
        <w:rPr>
          <w:rFonts w:hint="eastAsia" w:ascii="宋体" w:hAnsi="宋体" w:eastAsia="宋体" w:cs="宋体"/>
          <w:sz w:val="21"/>
          <w:highlight w:val="none"/>
          <w:lang w:val="en-US" w:eastAsia="zh-CN" w:bidi="ar-SA"/>
        </w:rPr>
        <w:t xml:space="preserve"> </w:t>
      </w:r>
      <w:r>
        <w:rPr>
          <w:rFonts w:hint="eastAsia" w:ascii="宋体" w:hAnsi="宋体" w:eastAsia="宋体" w:cs="宋体"/>
          <w:highlight w:val="none"/>
        </w:rPr>
        <w:t>制定标准实施方案，明确适用对象和场景、提供实施必备条件和保障（组织、制度、资金、人员等）、推荐方法路径，确定资源要素配置、关键环节和控制点，提出标准实施中的注意事项。</w:t>
      </w:r>
    </w:p>
    <w:p w14:paraId="06DE17E4">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pPr>
      <w:r>
        <w:rPr>
          <w:rFonts w:hint="eastAsia" w:ascii="黑体" w:hAnsi="黑体" w:eastAsia="黑体" w:cs="黑体"/>
          <w:sz w:val="21"/>
          <w:highlight w:val="none"/>
          <w:lang w:val="en-US" w:eastAsia="zh-CN" w:bidi="ar-SA"/>
        </w:rPr>
        <w:t xml:space="preserve">9.3 </w:t>
      </w:r>
      <w:r>
        <w:rPr>
          <w:rFonts w:hint="eastAsia" w:ascii="宋体" w:hAnsi="宋体" w:eastAsia="宋体" w:cs="宋体"/>
          <w:sz w:val="21"/>
          <w:highlight w:val="none"/>
          <w:lang w:val="en-US" w:eastAsia="zh-CN" w:bidi="ar-SA"/>
        </w:rPr>
        <w:t xml:space="preserve"> </w:t>
      </w:r>
      <w:r>
        <w:rPr>
          <w:rFonts w:hint="eastAsia" w:ascii="宋体" w:hAnsi="宋体" w:eastAsia="宋体" w:cs="宋体"/>
          <w:highlight w:val="none"/>
        </w:rPr>
        <w:t>针对</w:t>
      </w:r>
      <w:r>
        <w:rPr>
          <w:rFonts w:hint="eastAsia" w:ascii="宋体" w:hAnsi="宋体" w:eastAsia="宋体" w:cs="宋体"/>
          <w:highlight w:val="none"/>
          <w:lang w:eastAsia="zh-CN"/>
        </w:rPr>
        <w:t>已实施电能替代及拟开展电能替代建设的</w:t>
      </w:r>
      <w:r>
        <w:rPr>
          <w:rFonts w:hint="eastAsia" w:hAnsi="宋体" w:cs="宋体"/>
          <w:highlight w:val="none"/>
          <w:lang w:eastAsia="zh-CN"/>
        </w:rPr>
        <w:t>茶企</w:t>
      </w:r>
      <w:r>
        <w:rPr>
          <w:rFonts w:hint="eastAsia" w:ascii="宋体" w:hAnsi="宋体" w:eastAsia="宋体" w:cs="宋体"/>
          <w:highlight w:val="none"/>
          <w:lang w:eastAsia="zh-CN"/>
        </w:rPr>
        <w:t>、供用电设计、施工及管理单位等人员</w:t>
      </w:r>
      <w:r>
        <w:rPr>
          <w:rFonts w:hint="eastAsia" w:ascii="宋体" w:hAnsi="宋体" w:eastAsia="宋体" w:cs="宋体"/>
          <w:highlight w:val="none"/>
        </w:rPr>
        <w:t>进行标准宣贯和培训。</w:t>
      </w:r>
    </w:p>
    <w:p w14:paraId="234E01AB">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pPr>
      <w:r>
        <w:rPr>
          <w:rFonts w:hint="eastAsia" w:ascii="黑体" w:hAnsi="黑体" w:eastAsia="黑体" w:cs="黑体"/>
          <w:sz w:val="21"/>
          <w:highlight w:val="none"/>
          <w:lang w:val="en-US" w:eastAsia="zh-CN" w:bidi="ar-SA"/>
        </w:rPr>
        <w:t>9.4</w:t>
      </w:r>
      <w:r>
        <w:rPr>
          <w:rFonts w:hint="eastAsia" w:ascii="宋体" w:hAnsi="宋体" w:eastAsia="宋体" w:cs="宋体"/>
          <w:sz w:val="21"/>
          <w:highlight w:val="none"/>
          <w:lang w:val="en-US" w:eastAsia="zh-CN" w:bidi="ar-SA"/>
        </w:rPr>
        <w:t xml:space="preserve"> </w:t>
      </w:r>
      <w:r>
        <w:rPr>
          <w:rFonts w:hint="eastAsia" w:hAnsi="宋体" w:cs="宋体"/>
          <w:sz w:val="21"/>
          <w:highlight w:val="none"/>
          <w:lang w:val="en-US" w:eastAsia="zh-CN" w:bidi="ar-SA"/>
        </w:rPr>
        <w:t xml:space="preserve"> </w:t>
      </w:r>
      <w:r>
        <w:rPr>
          <w:rFonts w:hint="eastAsia" w:ascii="宋体" w:hAnsi="宋体" w:eastAsia="宋体" w:cs="宋体"/>
          <w:highlight w:val="none"/>
        </w:rPr>
        <w:t>标准实施主要在</w:t>
      </w:r>
      <w:r>
        <w:rPr>
          <w:rFonts w:hint="eastAsia" w:hAnsi="宋体" w:cs="宋体"/>
          <w:highlight w:val="none"/>
          <w:lang w:eastAsia="zh-CN"/>
        </w:rPr>
        <w:t>茶企实施</w:t>
      </w:r>
      <w:r>
        <w:rPr>
          <w:rFonts w:hint="eastAsia" w:ascii="宋体" w:hAnsi="宋体" w:eastAsia="宋体" w:cs="宋体"/>
          <w:highlight w:val="none"/>
          <w:lang w:eastAsia="zh-CN"/>
        </w:rPr>
        <w:t>电制茶电能替代建设及</w:t>
      </w:r>
      <w:r>
        <w:rPr>
          <w:rFonts w:hint="eastAsia" w:ascii="宋体" w:hAnsi="宋体" w:eastAsia="宋体" w:cs="宋体"/>
          <w:highlight w:val="none"/>
        </w:rPr>
        <w:t>管理活动中开展。</w:t>
      </w:r>
    </w:p>
    <w:p w14:paraId="5A7665A2">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pPr>
      <w:r>
        <w:rPr>
          <w:rFonts w:hint="eastAsia" w:ascii="黑体" w:hAnsi="黑体" w:eastAsia="黑体" w:cs="黑体"/>
          <w:sz w:val="21"/>
          <w:highlight w:val="none"/>
          <w:lang w:val="en-US" w:eastAsia="zh-CN" w:bidi="ar-SA"/>
        </w:rPr>
        <w:t>9.5</w:t>
      </w:r>
      <w:r>
        <w:rPr>
          <w:rFonts w:hint="eastAsia" w:ascii="宋体" w:hAnsi="宋体" w:eastAsia="宋体" w:cs="宋体"/>
          <w:sz w:val="21"/>
          <w:highlight w:val="none"/>
          <w:lang w:val="en-US" w:eastAsia="zh-CN" w:bidi="ar-SA"/>
        </w:rPr>
        <w:t xml:space="preserve"> </w:t>
      </w:r>
      <w:r>
        <w:rPr>
          <w:rFonts w:hint="eastAsia" w:hAnsi="宋体" w:cs="宋体"/>
          <w:sz w:val="21"/>
          <w:highlight w:val="none"/>
          <w:lang w:val="en-US" w:eastAsia="zh-CN" w:bidi="ar-SA"/>
        </w:rPr>
        <w:t xml:space="preserve"> </w:t>
      </w:r>
      <w:r>
        <w:rPr>
          <w:rFonts w:hint="eastAsia" w:ascii="宋体" w:hAnsi="宋体" w:eastAsia="宋体" w:cs="宋体"/>
          <w:highlight w:val="none"/>
        </w:rPr>
        <w:t>标准实施的检查主要是检查标准实施方案的落实情况，需要逐条检查标准实施内容的落实，并记录未实施内容的理由或原因。标准实施检查也要检查标准实施的支持手段和物质条件的落实情况。做好标准实施验证记录，畅通标准实施信息采集的方式方法和反馈渠道，定期整理并处理收集到的意见建议。</w:t>
      </w:r>
    </w:p>
    <w:p w14:paraId="3917C884">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pPr>
      <w:r>
        <w:rPr>
          <w:rFonts w:hint="eastAsia" w:ascii="黑体" w:hAnsi="黑体" w:eastAsia="黑体" w:cs="黑体"/>
          <w:sz w:val="21"/>
          <w:highlight w:val="none"/>
          <w:lang w:val="en-US" w:eastAsia="zh-CN" w:bidi="ar-SA"/>
        </w:rPr>
        <w:t>9.6</w:t>
      </w:r>
      <w:r>
        <w:rPr>
          <w:rFonts w:hint="eastAsia" w:ascii="宋体" w:hAnsi="宋体" w:eastAsia="宋体" w:cs="宋体"/>
          <w:sz w:val="21"/>
          <w:highlight w:val="none"/>
          <w:lang w:val="en-US" w:eastAsia="zh-CN" w:bidi="ar-SA"/>
        </w:rPr>
        <w:t xml:space="preserve"> </w:t>
      </w:r>
      <w:r>
        <w:rPr>
          <w:rFonts w:hint="eastAsia" w:hAnsi="宋体" w:cs="宋体"/>
          <w:sz w:val="21"/>
          <w:highlight w:val="none"/>
          <w:lang w:val="en-US" w:eastAsia="zh-CN" w:bidi="ar-SA"/>
        </w:rPr>
        <w:t xml:space="preserve"> </w:t>
      </w:r>
      <w:r>
        <w:rPr>
          <w:rFonts w:hint="eastAsia" w:ascii="宋体" w:hAnsi="宋体" w:eastAsia="宋体" w:cs="宋体"/>
          <w:highlight w:val="none"/>
        </w:rPr>
        <w:t>在标准实施一定时间后，</w:t>
      </w:r>
      <w:r>
        <w:rPr>
          <w:rFonts w:hint="eastAsia" w:ascii="宋体" w:hAnsi="宋体" w:eastAsia="宋体" w:cs="宋体"/>
          <w:highlight w:val="none"/>
          <w:lang w:eastAsia="zh-CN"/>
        </w:rPr>
        <w:t>应</w:t>
      </w:r>
      <w:r>
        <w:rPr>
          <w:rFonts w:hint="eastAsia" w:ascii="宋体" w:hAnsi="宋体" w:eastAsia="宋体" w:cs="宋体"/>
          <w:highlight w:val="none"/>
        </w:rPr>
        <w:t>对照标准实施方案，开展标准实施效果评价分析，总结实施经验成效，梳理存在的薄弱环节，标准实施的评价主要是评价标准实施的效果，主要从技术进步、质量水平提高、客户满意度、规范秩序、效率提高、节约费用、节省时间、履行社会责任等方面进行有益性评价，同时还要评价标准实施带来的问题，以便为未来改进提供参考。</w:t>
      </w:r>
    </w:p>
    <w:p w14:paraId="2B94A3D9">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pPr>
      <w:r>
        <w:rPr>
          <w:rFonts w:hint="eastAsia" w:ascii="黑体" w:hAnsi="黑体" w:eastAsia="黑体" w:cs="黑体"/>
          <w:sz w:val="21"/>
          <w:highlight w:val="none"/>
          <w:lang w:val="en-US" w:eastAsia="zh-CN" w:bidi="ar-SA"/>
        </w:rPr>
        <w:t>9.7</w:t>
      </w:r>
      <w:r>
        <w:rPr>
          <w:rFonts w:hint="eastAsia" w:ascii="宋体" w:hAnsi="宋体" w:eastAsia="宋体" w:cs="宋体"/>
          <w:sz w:val="21"/>
          <w:highlight w:val="none"/>
          <w:lang w:val="en-US" w:eastAsia="zh-CN" w:bidi="ar-SA"/>
        </w:rPr>
        <w:t xml:space="preserve"> </w:t>
      </w:r>
      <w:r>
        <w:rPr>
          <w:rFonts w:hint="eastAsia" w:hAnsi="宋体" w:cs="宋体"/>
          <w:sz w:val="21"/>
          <w:highlight w:val="none"/>
          <w:lang w:val="en-US" w:eastAsia="zh-CN" w:bidi="ar-SA"/>
        </w:rPr>
        <w:t xml:space="preserve"> </w:t>
      </w:r>
      <w:r>
        <w:rPr>
          <w:rFonts w:hint="eastAsia" w:ascii="宋体" w:hAnsi="宋体" w:eastAsia="宋体" w:cs="宋体"/>
          <w:highlight w:val="none"/>
          <w:lang w:val="en-US" w:eastAsia="zh-CN"/>
        </w:rPr>
        <w:t>标准实施</w:t>
      </w:r>
      <w:r>
        <w:rPr>
          <w:rFonts w:hint="eastAsia" w:ascii="宋体" w:hAnsi="宋体" w:eastAsia="宋体" w:cs="宋体"/>
          <w:highlight w:val="none"/>
          <w:lang w:eastAsia="zh-CN"/>
        </w:rPr>
        <w:t>过程中</w:t>
      </w:r>
      <w:r>
        <w:rPr>
          <w:rFonts w:hint="eastAsia" w:ascii="宋体" w:hAnsi="宋体" w:eastAsia="宋体" w:cs="宋体"/>
          <w:highlight w:val="none"/>
        </w:rPr>
        <w:t>，适时向</w:t>
      </w:r>
      <w:r>
        <w:rPr>
          <w:rFonts w:hint="eastAsia" w:ascii="宋体" w:hAnsi="宋体" w:eastAsia="宋体" w:cs="宋体"/>
          <w:highlight w:val="none"/>
          <w:lang w:eastAsia="zh-CN"/>
        </w:rPr>
        <w:t>湖北省能源</w:t>
      </w:r>
      <w:r>
        <w:rPr>
          <w:rFonts w:hint="eastAsia" w:ascii="宋体" w:hAnsi="宋体" w:eastAsia="宋体" w:cs="宋体"/>
          <w:highlight w:val="none"/>
        </w:rPr>
        <w:t>标准化技术委员会反馈情况，提出标准推广、修改、补充、完善或者废止等意见建议。</w:t>
      </w:r>
    </w:p>
    <w:p w14:paraId="3DA1CEA4">
      <w:pPr>
        <w:pStyle w:val="164"/>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Chars="0"/>
        <w:textAlignment w:val="auto"/>
        <w:rPr>
          <w:rFonts w:hint="eastAsia" w:ascii="宋体" w:hAnsi="宋体" w:eastAsia="宋体" w:cs="宋体"/>
          <w:highlight w:val="none"/>
        </w:rPr>
        <w:sectPr>
          <w:headerReference r:id="rId17" w:type="default"/>
          <w:footerReference r:id="rId19" w:type="default"/>
          <w:headerReference r:id="rId18" w:type="even"/>
          <w:footerReference r:id="rId20" w:type="even"/>
          <w:pgSz w:w="11906" w:h="16838"/>
          <w:pgMar w:top="2410" w:right="1134" w:bottom="1134" w:left="1134" w:header="1418" w:footer="1134" w:gutter="284"/>
          <w:pgBorders>
            <w:top w:val="none" w:sz="0" w:space="0"/>
            <w:left w:val="none" w:sz="0" w:space="0"/>
            <w:bottom w:val="none" w:sz="0" w:space="0"/>
            <w:right w:val="none" w:sz="0" w:space="0"/>
          </w:pgBorders>
          <w:pgNumType w:start="1"/>
          <w:cols w:space="425" w:num="1"/>
          <w:formProt w:val="0"/>
          <w:docGrid w:type="lines" w:linePitch="312" w:charSpace="0"/>
        </w:sectPr>
      </w:pPr>
      <w:r>
        <w:rPr>
          <w:rFonts w:hint="eastAsia" w:ascii="黑体" w:hAnsi="黑体" w:eastAsia="黑体" w:cs="黑体"/>
          <w:sz w:val="21"/>
          <w:highlight w:val="none"/>
          <w:lang w:val="en-US" w:eastAsia="zh-CN" w:bidi="ar-SA"/>
        </w:rPr>
        <w:t xml:space="preserve">9.8 </w:t>
      </w:r>
      <w:r>
        <w:rPr>
          <w:rFonts w:hint="eastAsia" w:ascii="宋体" w:hAnsi="宋体" w:eastAsia="宋体" w:cs="宋体"/>
          <w:sz w:val="21"/>
          <w:highlight w:val="none"/>
          <w:lang w:val="en-US" w:eastAsia="zh-CN" w:bidi="ar-SA"/>
        </w:rPr>
        <w:t xml:space="preserve"> </w:t>
      </w:r>
      <w:r>
        <w:rPr>
          <w:rFonts w:hint="eastAsia" w:ascii="宋体" w:hAnsi="宋体" w:eastAsia="宋体" w:cs="宋体"/>
          <w:highlight w:val="none"/>
        </w:rPr>
        <w:t>标准实施信息及意见反馈表相关示例见附录</w:t>
      </w:r>
      <w:r>
        <w:rPr>
          <w:rFonts w:hint="eastAsia" w:ascii="宋体" w:hAnsi="宋体" w:eastAsia="宋体" w:cs="宋体"/>
          <w:highlight w:val="none"/>
          <w:lang w:eastAsia="zh-CN"/>
        </w:rPr>
        <w:t>B</w:t>
      </w:r>
      <w:r>
        <w:rPr>
          <w:rFonts w:hint="eastAsia" w:ascii="宋体" w:hAnsi="宋体" w:eastAsia="宋体" w:cs="宋体"/>
          <w:highlight w:val="none"/>
        </w:rPr>
        <w:t>。</w:t>
      </w:r>
    </w:p>
    <w:p w14:paraId="535B2E59">
      <w:pPr>
        <w:pStyle w:val="78"/>
        <w:spacing w:after="156"/>
      </w:pPr>
      <w:bookmarkStart w:id="86" w:name="_Toc4049"/>
      <w:bookmarkStart w:id="87" w:name="_Toc26813"/>
      <w:r>
        <w:br w:type="textWrapping"/>
      </w:r>
      <w:bookmarkStart w:id="88" w:name="_Toc139975549"/>
      <w:bookmarkStart w:id="89" w:name="_Toc140758866"/>
      <w:bookmarkStart w:id="90" w:name="_Toc140736237"/>
      <w:bookmarkStart w:id="91" w:name="_Toc139975530"/>
      <w:bookmarkStart w:id="92" w:name="_Toc140062904"/>
      <w:r>
        <w:rPr>
          <w:rFonts w:hint="eastAsia"/>
        </w:rPr>
        <w:t>（</w:t>
      </w:r>
      <w:r>
        <w:rPr>
          <w:rFonts w:hint="eastAsia"/>
          <w:lang w:val="en-US" w:eastAsia="zh-CN"/>
        </w:rPr>
        <w:t>资料</w:t>
      </w:r>
      <w:r>
        <w:rPr>
          <w:rFonts w:hint="eastAsia"/>
        </w:rPr>
        <w:t>性</w:t>
      </w:r>
      <w:r>
        <w:rPr>
          <w:rFonts w:hint="eastAsia"/>
          <w:lang w:val="en-US" w:eastAsia="zh-CN"/>
        </w:rPr>
        <w:t>附录</w:t>
      </w:r>
      <w:r>
        <w:rPr>
          <w:rFonts w:hint="eastAsia"/>
        </w:rPr>
        <w:t>）</w:t>
      </w:r>
      <w:r>
        <w:br w:type="textWrapping"/>
      </w:r>
      <w:bookmarkEnd w:id="86"/>
      <w:bookmarkEnd w:id="88"/>
      <w:bookmarkEnd w:id="89"/>
      <w:bookmarkEnd w:id="90"/>
      <w:bookmarkEnd w:id="91"/>
      <w:bookmarkEnd w:id="92"/>
      <w:r>
        <w:rPr>
          <w:rFonts w:hint="eastAsia"/>
          <w:lang w:eastAsia="zh-CN"/>
        </w:rPr>
        <w:t>电制茶典型电能替代设备</w:t>
      </w:r>
      <w:bookmarkEnd w:id="87"/>
      <w:r>
        <w:rPr>
          <w:rFonts w:hint="eastAsia"/>
          <w:lang w:eastAsia="zh-CN"/>
        </w:rPr>
        <w:t>参考表</w:t>
      </w:r>
    </w:p>
    <w:p w14:paraId="3ED5FC54">
      <w:pPr>
        <w:pStyle w:val="58"/>
        <w:ind w:firstLine="420"/>
      </w:pPr>
      <w:r>
        <w:rPr>
          <w:rFonts w:hint="eastAsia"/>
          <w:lang w:eastAsia="zh-CN"/>
        </w:rPr>
        <w:t>电制茶典型单机电能替代</w:t>
      </w:r>
      <w:r>
        <w:rPr>
          <w:rFonts w:hint="eastAsia"/>
          <w:lang w:val="en-US" w:eastAsia="zh-CN"/>
        </w:rPr>
        <w:t>设备参考见</w:t>
      </w:r>
      <w:r>
        <w:rPr>
          <w:rFonts w:hint="eastAsia"/>
        </w:rPr>
        <w:t>表</w:t>
      </w:r>
      <w:r>
        <w:rPr>
          <w:rFonts w:hint="eastAsia"/>
          <w:lang w:val="en-US" w:eastAsia="zh-CN"/>
        </w:rPr>
        <w:t>A</w:t>
      </w:r>
      <w:r>
        <w:rPr>
          <w:rFonts w:hint="eastAsia"/>
        </w:rPr>
        <w:t>.</w:t>
      </w:r>
      <w:r>
        <w:rPr>
          <w:rFonts w:hint="eastAsia"/>
          <w:lang w:val="en-US" w:eastAsia="zh-CN"/>
        </w:rPr>
        <w:t>1</w:t>
      </w:r>
      <w:r>
        <w:rPr>
          <w:rFonts w:hint="eastAsia"/>
        </w:rPr>
        <w:t>所示。</w:t>
      </w:r>
    </w:p>
    <w:p w14:paraId="2A9CAEC7">
      <w:pPr>
        <w:pStyle w:val="79"/>
        <w:numPr>
          <w:ilvl w:val="0"/>
          <w:numId w:val="0"/>
        </w:numPr>
        <w:spacing w:before="156" w:after="156"/>
        <w:jc w:val="center"/>
        <w:rPr>
          <w:highlight w:val="none"/>
        </w:rPr>
      </w:pPr>
      <w:r>
        <w:rPr>
          <w:rFonts w:hint="eastAsia"/>
          <w:highlight w:val="none"/>
        </w:rPr>
        <w:t>表</w:t>
      </w:r>
      <w:r>
        <w:rPr>
          <w:rFonts w:hint="eastAsia"/>
          <w:highlight w:val="none"/>
          <w:lang w:val="en-US" w:eastAsia="zh-CN"/>
        </w:rPr>
        <w:t>A</w:t>
      </w:r>
      <w:r>
        <w:rPr>
          <w:rFonts w:hint="eastAsia"/>
          <w:highlight w:val="none"/>
        </w:rPr>
        <w:t>.1</w:t>
      </w:r>
      <w:r>
        <w:rPr>
          <w:rFonts w:hint="eastAsia"/>
          <w:highlight w:val="none"/>
          <w:lang w:eastAsia="zh-CN"/>
        </w:rPr>
        <w:t>电制茶典型单机电能替代设备参考</w:t>
      </w:r>
      <w:r>
        <w:rPr>
          <w:rFonts w:hint="eastAsia"/>
          <w:highlight w:val="none"/>
        </w:rPr>
        <w:t>表</w:t>
      </w:r>
    </w:p>
    <w:tbl>
      <w:tblPr>
        <w:tblStyle w:val="29"/>
        <w:tblW w:w="1479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992"/>
        <w:gridCol w:w="1123"/>
        <w:gridCol w:w="1862"/>
        <w:gridCol w:w="7410"/>
        <w:gridCol w:w="2803"/>
      </w:tblGrid>
      <w:tr w14:paraId="19B4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962D97A">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序号</w:t>
            </w:r>
          </w:p>
        </w:tc>
        <w:tc>
          <w:tcPr>
            <w:tcW w:w="992" w:type="dxa"/>
            <w:vAlign w:val="center"/>
          </w:tcPr>
          <w:p w14:paraId="521F28E3">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设备名称</w:t>
            </w:r>
          </w:p>
        </w:tc>
        <w:tc>
          <w:tcPr>
            <w:tcW w:w="1123" w:type="dxa"/>
            <w:tcBorders>
              <w:right w:val="single" w:color="000000" w:sz="8" w:space="0"/>
            </w:tcBorders>
            <w:vAlign w:val="center"/>
          </w:tcPr>
          <w:p w14:paraId="4F83748F">
            <w:pPr>
              <w:pStyle w:val="58"/>
              <w:ind w:left="0" w:leftChars="0" w:firstLine="0" w:firstLineChars="0"/>
              <w:jc w:val="center"/>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适用的茶叶品类</w:t>
            </w:r>
          </w:p>
        </w:tc>
        <w:tc>
          <w:tcPr>
            <w:tcW w:w="1862" w:type="dxa"/>
            <w:tcBorders>
              <w:right w:val="single" w:color="000000" w:sz="8" w:space="0"/>
            </w:tcBorders>
            <w:vAlign w:val="center"/>
          </w:tcPr>
          <w:p w14:paraId="058ECC17">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设备主要用途及功能特点</w:t>
            </w:r>
          </w:p>
        </w:tc>
        <w:tc>
          <w:tcPr>
            <w:tcW w:w="7410" w:type="dxa"/>
            <w:tcBorders>
              <w:left w:val="single" w:color="000000" w:sz="8" w:space="0"/>
            </w:tcBorders>
            <w:vAlign w:val="center"/>
          </w:tcPr>
          <w:p w14:paraId="65253C38">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设备执行标准、型号及主要参数</w:t>
            </w:r>
          </w:p>
        </w:tc>
        <w:tc>
          <w:tcPr>
            <w:tcW w:w="2803" w:type="dxa"/>
            <w:vAlign w:val="center"/>
          </w:tcPr>
          <w:p w14:paraId="74189E0E">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设备图片</w:t>
            </w:r>
          </w:p>
        </w:tc>
      </w:tr>
      <w:tr w14:paraId="19D6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3" w:hRule="atLeast"/>
        </w:trPr>
        <w:tc>
          <w:tcPr>
            <w:tcW w:w="600" w:type="dxa"/>
            <w:vAlign w:val="center"/>
          </w:tcPr>
          <w:p w14:paraId="369B0C33">
            <w:pPr>
              <w:pStyle w:val="58"/>
              <w:ind w:left="0" w:leftChars="0" w:firstLine="0" w:firstLineChars="0"/>
              <w:jc w:val="center"/>
              <w:rPr>
                <w:rFonts w:hint="eastAsia" w:eastAsia="宋体"/>
                <w:sz w:val="18"/>
                <w:szCs w:val="18"/>
                <w:vertAlign w:val="baseline"/>
                <w:lang w:val="en-US" w:eastAsia="zh-CN"/>
              </w:rPr>
            </w:pPr>
            <w:r>
              <w:rPr>
                <w:rFonts w:hint="eastAsia"/>
                <w:sz w:val="18"/>
                <w:szCs w:val="18"/>
                <w:vertAlign w:val="baseline"/>
                <w:lang w:val="en-US" w:eastAsia="zh-CN"/>
              </w:rPr>
              <w:t>1</w:t>
            </w:r>
          </w:p>
        </w:tc>
        <w:tc>
          <w:tcPr>
            <w:tcW w:w="992" w:type="dxa"/>
            <w:vAlign w:val="center"/>
          </w:tcPr>
          <w:p w14:paraId="3F5C0461">
            <w:pPr>
              <w:pStyle w:val="58"/>
              <w:ind w:left="0" w:leftChars="0" w:firstLine="0" w:firstLineChars="0"/>
              <w:jc w:val="center"/>
              <w:rPr>
                <w:rFonts w:hint="eastAsia"/>
                <w:sz w:val="18"/>
                <w:szCs w:val="18"/>
                <w:vertAlign w:val="baseline"/>
              </w:rPr>
            </w:pPr>
            <w:r>
              <w:rPr>
                <w:rFonts w:hint="eastAsia"/>
                <w:sz w:val="18"/>
                <w:szCs w:val="18"/>
                <w:vertAlign w:val="baseline"/>
                <w:lang w:val="en-US" w:eastAsia="zh-CN"/>
              </w:rPr>
              <w:t>滚筒式茶叶炒干机</w:t>
            </w:r>
          </w:p>
        </w:tc>
        <w:tc>
          <w:tcPr>
            <w:tcW w:w="1123" w:type="dxa"/>
            <w:tcBorders>
              <w:right w:val="single" w:color="000000" w:sz="8" w:space="0"/>
            </w:tcBorders>
            <w:vAlign w:val="center"/>
          </w:tcPr>
          <w:p w14:paraId="2C388102">
            <w:pPr>
              <w:pStyle w:val="58"/>
              <w:ind w:left="0" w:leftChars="0" w:firstLine="0" w:firstLineChars="0"/>
              <w:jc w:val="both"/>
              <w:rPr>
                <w:rFonts w:hint="eastAsia" w:ascii="宋体" w:hAnsi="宋体" w:eastAsia="宋体" w:cs="宋体"/>
                <w:color w:val="000000"/>
                <w:spacing w:val="22"/>
                <w:kern w:val="0"/>
                <w:sz w:val="18"/>
                <w:szCs w:val="18"/>
                <w:highlight w:val="none"/>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绿茶</w:t>
            </w:r>
            <w:r>
              <w:rPr>
                <w:rFonts w:hint="eastAsia" w:ascii="宋体" w:hAnsi="宋体" w:eastAsia="宋体" w:cs="宋体"/>
                <w:color w:val="000000"/>
                <w:spacing w:val="22"/>
                <w:kern w:val="0"/>
                <w:sz w:val="18"/>
                <w:szCs w:val="18"/>
                <w:highlight w:val="none"/>
              </w:rPr>
              <w:t xml:space="preserve">  </w:t>
            </w:r>
          </w:p>
          <w:p w14:paraId="057A6ED3">
            <w:pPr>
              <w:pStyle w:val="58"/>
              <w:ind w:left="0" w:leftChars="0" w:firstLine="0" w:firstLineChars="0"/>
              <w:jc w:val="both"/>
              <w:rPr>
                <w:rFonts w:hint="eastAsia" w:hAnsi="宋体" w:cs="宋体"/>
                <w:color w:val="000000"/>
                <w:spacing w:val="22"/>
                <w:kern w:val="0"/>
                <w:sz w:val="18"/>
                <w:szCs w:val="18"/>
                <w:highlight w:val="none"/>
                <w:lang w:eastAsia="zh-CN"/>
              </w:rPr>
            </w:pPr>
            <w:r>
              <w:rPr>
                <w:rFonts w:hint="eastAsia" w:ascii="宋体" w:hAnsi="宋体" w:eastAsia="宋体" w:cs="宋体"/>
                <w:color w:val="000000"/>
                <w:spacing w:val="11"/>
                <w:kern w:val="0"/>
                <w:sz w:val="18"/>
                <w:szCs w:val="18"/>
                <w:highlight w:val="none"/>
              </w:rPr>
              <w:t>□</w:t>
            </w:r>
            <w:r>
              <w:rPr>
                <w:rFonts w:hint="eastAsia" w:hAnsi="宋体" w:cs="宋体"/>
                <w:color w:val="000000"/>
                <w:spacing w:val="22"/>
                <w:kern w:val="0"/>
                <w:sz w:val="18"/>
                <w:szCs w:val="18"/>
                <w:highlight w:val="none"/>
                <w:lang w:eastAsia="zh-CN"/>
              </w:rPr>
              <w:t>红茶</w:t>
            </w:r>
          </w:p>
          <w:p w14:paraId="64161D27">
            <w:pPr>
              <w:pStyle w:val="58"/>
              <w:ind w:left="0" w:leftChars="0" w:firstLine="0" w:firstLineChars="0"/>
              <w:jc w:val="both"/>
              <w:rPr>
                <w:rFonts w:hint="eastAsia" w:hAnsi="宋体" w:cs="宋体"/>
                <w:color w:val="000000"/>
                <w:spacing w:val="22"/>
                <w:kern w:val="0"/>
                <w:sz w:val="18"/>
                <w:szCs w:val="18"/>
                <w:highlight w:val="none"/>
                <w:lang w:eastAsia="zh-CN"/>
              </w:rPr>
            </w:pPr>
            <w:r>
              <w:rPr>
                <w:rFonts w:hint="eastAsia" w:ascii="宋体" w:hAnsi="宋体" w:eastAsia="宋体" w:cs="宋体"/>
                <w:color w:val="000000"/>
                <w:spacing w:val="11"/>
                <w:kern w:val="0"/>
                <w:sz w:val="18"/>
                <w:szCs w:val="18"/>
                <w:highlight w:val="none"/>
              </w:rPr>
              <w:t>□</w:t>
            </w:r>
            <w:r>
              <w:rPr>
                <w:rFonts w:hint="eastAsia" w:hAnsi="宋体" w:cs="宋体"/>
                <w:color w:val="000000"/>
                <w:spacing w:val="22"/>
                <w:kern w:val="0"/>
                <w:sz w:val="18"/>
                <w:szCs w:val="18"/>
                <w:highlight w:val="none"/>
                <w:lang w:eastAsia="zh-CN"/>
              </w:rPr>
              <w:t>青砖茶</w:t>
            </w:r>
          </w:p>
        </w:tc>
        <w:tc>
          <w:tcPr>
            <w:tcW w:w="1862" w:type="dxa"/>
            <w:tcBorders>
              <w:right w:val="single" w:color="000000" w:sz="8" w:space="0"/>
            </w:tcBorders>
            <w:vAlign w:val="center"/>
          </w:tcPr>
          <w:p w14:paraId="6996C75D">
            <w:pPr>
              <w:pStyle w:val="58"/>
              <w:ind w:left="0" w:leftChars="0" w:firstLine="0" w:firstLineChars="0"/>
              <w:jc w:val="both"/>
              <w:rPr>
                <w:rFonts w:hint="eastAsia" w:eastAsia="宋体"/>
                <w:sz w:val="18"/>
                <w:szCs w:val="18"/>
                <w:highlight w:val="none"/>
                <w:vertAlign w:val="baseline"/>
                <w:lang w:eastAsia="zh-CN"/>
              </w:rPr>
            </w:pPr>
            <w:r>
              <w:rPr>
                <w:rFonts w:hint="eastAsia"/>
                <w:sz w:val="18"/>
                <w:szCs w:val="18"/>
                <w:highlight w:val="none"/>
                <w:vertAlign w:val="baseline"/>
              </w:rPr>
              <w:t>绿茶初制专用机械之一，可杀青可炒干，具有升</w:t>
            </w:r>
            <w:r>
              <w:rPr>
                <w:rFonts w:hint="eastAsia"/>
                <w:sz w:val="18"/>
                <w:szCs w:val="18"/>
                <w:highlight w:val="none"/>
                <w:vertAlign w:val="baseline"/>
                <w:lang w:eastAsia="zh-CN"/>
              </w:rPr>
              <w:t>温</w:t>
            </w:r>
            <w:r>
              <w:rPr>
                <w:rFonts w:hint="eastAsia"/>
                <w:sz w:val="18"/>
                <w:szCs w:val="18"/>
                <w:highlight w:val="none"/>
                <w:vertAlign w:val="baseline"/>
              </w:rPr>
              <w:t>快、温控方便等技术特点</w:t>
            </w:r>
            <w:r>
              <w:rPr>
                <w:rFonts w:hint="eastAsia"/>
                <w:sz w:val="18"/>
                <w:szCs w:val="18"/>
                <w:highlight w:val="none"/>
                <w:vertAlign w:val="baseline"/>
                <w:lang w:eastAsia="zh-CN"/>
              </w:rPr>
              <w:t>。</w:t>
            </w:r>
          </w:p>
        </w:tc>
        <w:tc>
          <w:tcPr>
            <w:tcW w:w="7410" w:type="dxa"/>
            <w:tcBorders>
              <w:left w:val="single" w:color="000000" w:sz="8" w:space="0"/>
            </w:tcBorders>
            <w:vAlign w:val="center"/>
          </w:tcPr>
          <w:tbl>
            <w:tblPr>
              <w:tblStyle w:val="29"/>
              <w:tblW w:w="7200"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052"/>
              <w:gridCol w:w="780"/>
              <w:gridCol w:w="942"/>
              <w:gridCol w:w="1290"/>
              <w:gridCol w:w="1980"/>
            </w:tblGrid>
            <w:tr w14:paraId="4D25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56" w:type="dxa"/>
                  <w:vAlign w:val="center"/>
                </w:tcPr>
                <w:p w14:paraId="08C98083">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sz w:val="18"/>
                      <w:szCs w:val="18"/>
                      <w:highlight w:val="none"/>
                      <w:vertAlign w:val="baseline"/>
                      <w:lang w:eastAsia="zh-CN"/>
                    </w:rPr>
                    <w:t>执行标准</w:t>
                  </w:r>
                </w:p>
              </w:tc>
              <w:tc>
                <w:tcPr>
                  <w:tcW w:w="6044" w:type="dxa"/>
                  <w:gridSpan w:val="5"/>
                  <w:vAlign w:val="center"/>
                </w:tcPr>
                <w:p w14:paraId="01F63E2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sz w:val="18"/>
                      <w:szCs w:val="18"/>
                      <w:highlight w:val="none"/>
                      <w:vertAlign w:val="baseline"/>
                      <w:lang w:val="en-US" w:eastAsia="zh-CN"/>
                    </w:rPr>
                    <w:t>JB/T 8575</w:t>
                  </w:r>
                </w:p>
              </w:tc>
            </w:tr>
            <w:tr w14:paraId="576F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156" w:type="dxa"/>
                  <w:shd w:val="clear" w:color="auto" w:fill="auto"/>
                  <w:vAlign w:val="center"/>
                </w:tcPr>
                <w:p w14:paraId="4A13255B">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设备</w:t>
                  </w:r>
                  <w:r>
                    <w:rPr>
                      <w:rFonts w:hint="eastAsia" w:ascii="宋体" w:hAnsi="宋体" w:eastAsia="宋体" w:cs="宋体"/>
                      <w:i w:val="0"/>
                      <w:iCs w:val="0"/>
                      <w:color w:val="000000"/>
                      <w:kern w:val="0"/>
                      <w:sz w:val="18"/>
                      <w:szCs w:val="18"/>
                      <w:highlight w:val="none"/>
                      <w:u w:val="none"/>
                      <w:lang w:val="en-US" w:eastAsia="zh-CN" w:bidi="ar"/>
                    </w:rPr>
                    <w:t>型号</w:t>
                  </w:r>
                </w:p>
              </w:tc>
              <w:tc>
                <w:tcPr>
                  <w:tcW w:w="1052" w:type="dxa"/>
                  <w:shd w:val="clear" w:color="auto" w:fill="auto"/>
                  <w:vAlign w:val="center"/>
                </w:tcPr>
                <w:p w14:paraId="255B167E">
                  <w:pPr>
                    <w:keepNext w:val="0"/>
                    <w:keepLines w:val="0"/>
                    <w:pageBreakBefore w:val="0"/>
                    <w:widowControl/>
                    <w:suppressLineNumbers w:val="0"/>
                    <w:kinsoku/>
                    <w:wordWrap/>
                    <w:overflowPunct/>
                    <w:topLinePunct w:val="0"/>
                    <w:autoSpaceDE/>
                    <w:autoSpaceDN/>
                    <w:bidi w:val="0"/>
                    <w:adjustRightInd w:val="0"/>
                    <w:snapToGrid w:val="0"/>
                    <w:spacing w:line="160" w:lineRule="atLeast"/>
                    <w:jc w:val="both"/>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小时处理</w:t>
                  </w:r>
                  <w:r>
                    <w:rPr>
                      <w:rFonts w:hint="eastAsia" w:ascii="宋体" w:hAnsi="宋体" w:eastAsia="宋体" w:cs="宋体"/>
                      <w:i w:val="0"/>
                      <w:iCs w:val="0"/>
                      <w:color w:val="000000"/>
                      <w:kern w:val="0"/>
                      <w:sz w:val="18"/>
                      <w:szCs w:val="18"/>
                      <w:highlight w:val="none"/>
                      <w:u w:val="none"/>
                      <w:lang w:val="en-US" w:eastAsia="zh-CN" w:bidi="ar"/>
                    </w:rPr>
                    <w:t>量（kg/h）</w:t>
                  </w:r>
                </w:p>
              </w:tc>
              <w:tc>
                <w:tcPr>
                  <w:tcW w:w="780" w:type="dxa"/>
                  <w:shd w:val="clear" w:color="auto" w:fill="auto"/>
                  <w:vAlign w:val="center"/>
                </w:tcPr>
                <w:p w14:paraId="1DA6322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加热功率</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w:t>
                  </w:r>
                  <w:r>
                    <w:rPr>
                      <w:rFonts w:hint="eastAsia" w:ascii="宋体" w:hAnsi="宋体" w:cs="宋体"/>
                      <w:i w:val="0"/>
                      <w:iCs w:val="0"/>
                      <w:color w:val="000000"/>
                      <w:kern w:val="0"/>
                      <w:sz w:val="18"/>
                      <w:szCs w:val="18"/>
                      <w:highlight w:val="none"/>
                      <w:u w:val="none"/>
                      <w:lang w:val="en-US" w:eastAsia="zh-CN" w:bidi="ar"/>
                    </w:rPr>
                    <w:t>W）</w:t>
                  </w:r>
                </w:p>
              </w:tc>
              <w:tc>
                <w:tcPr>
                  <w:tcW w:w="942" w:type="dxa"/>
                  <w:shd w:val="clear" w:color="auto" w:fill="auto"/>
                  <w:vAlign w:val="center"/>
                </w:tcPr>
                <w:p w14:paraId="7568E1D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主动力功率</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w:t>
                  </w:r>
                  <w:r>
                    <w:rPr>
                      <w:rFonts w:hint="eastAsia" w:ascii="宋体" w:hAnsi="宋体" w:cs="宋体"/>
                      <w:i w:val="0"/>
                      <w:iCs w:val="0"/>
                      <w:color w:val="000000"/>
                      <w:kern w:val="0"/>
                      <w:sz w:val="18"/>
                      <w:szCs w:val="18"/>
                      <w:highlight w:val="none"/>
                      <w:u w:val="none"/>
                      <w:lang w:val="en-US" w:eastAsia="zh-CN" w:bidi="ar"/>
                    </w:rPr>
                    <w:t>W）</w:t>
                  </w:r>
                </w:p>
              </w:tc>
              <w:tc>
                <w:tcPr>
                  <w:tcW w:w="1290" w:type="dxa"/>
                  <w:shd w:val="clear" w:color="auto" w:fill="auto"/>
                  <w:vAlign w:val="center"/>
                </w:tcPr>
                <w:p w14:paraId="393D223D">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主轴（滚筒）转速</w:t>
                  </w:r>
                  <w:r>
                    <w:rPr>
                      <w:rFonts w:hint="eastAsia" w:ascii="宋体" w:hAnsi="宋体" w:cs="宋体"/>
                      <w:i w:val="0"/>
                      <w:iCs w:val="0"/>
                      <w:color w:val="000000"/>
                      <w:kern w:val="0"/>
                      <w:sz w:val="18"/>
                      <w:szCs w:val="18"/>
                      <w:highlight w:val="none"/>
                      <w:u w:val="none"/>
                      <w:lang w:val="en-US" w:eastAsia="zh-CN" w:bidi="ar"/>
                    </w:rPr>
                    <w:t>(r/min)</w:t>
                  </w:r>
                </w:p>
              </w:tc>
              <w:tc>
                <w:tcPr>
                  <w:tcW w:w="1980" w:type="dxa"/>
                  <w:shd w:val="clear" w:color="auto" w:fill="auto"/>
                  <w:vAlign w:val="center"/>
                </w:tcPr>
                <w:p w14:paraId="6B896F7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外形尺寸</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长</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宽</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高</w:t>
                  </w:r>
                  <w:r>
                    <w:rPr>
                      <w:rFonts w:hint="eastAsia" w:ascii="宋体" w:hAnsi="宋体" w:cs="宋体"/>
                      <w:i w:val="0"/>
                      <w:iCs w:val="0"/>
                      <w:color w:val="000000"/>
                      <w:kern w:val="0"/>
                      <w:sz w:val="15"/>
                      <w:szCs w:val="15"/>
                      <w:highlight w:val="none"/>
                      <w:u w:val="none"/>
                      <w:lang w:val="en-US" w:eastAsia="zh-CN" w:bidi="ar"/>
                    </w:rPr>
                    <w:t>)</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mm</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整机质量</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kg</w:t>
                  </w:r>
                  <w:r>
                    <w:rPr>
                      <w:rFonts w:hint="eastAsia" w:ascii="宋体" w:hAnsi="宋体" w:cs="宋体"/>
                      <w:i w:val="0"/>
                      <w:iCs w:val="0"/>
                      <w:color w:val="000000"/>
                      <w:kern w:val="0"/>
                      <w:sz w:val="18"/>
                      <w:szCs w:val="18"/>
                      <w:highlight w:val="none"/>
                      <w:u w:val="none"/>
                      <w:lang w:val="en-US" w:eastAsia="zh-CN" w:bidi="ar"/>
                    </w:rPr>
                    <w:t>）</w:t>
                  </w:r>
                </w:p>
              </w:tc>
            </w:tr>
            <w:tr w14:paraId="4FD3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56" w:type="dxa"/>
                  <w:vAlign w:val="center"/>
                </w:tcPr>
                <w:p w14:paraId="6C53FA75">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6CCT-110</w:t>
                  </w:r>
                  <w:r>
                    <w:rPr>
                      <w:rFonts w:hint="eastAsia" w:ascii="宋体" w:hAnsi="宋体" w:cs="宋体"/>
                      <w:i w:val="0"/>
                      <w:iCs w:val="0"/>
                      <w:color w:val="000000"/>
                      <w:kern w:val="0"/>
                      <w:sz w:val="18"/>
                      <w:szCs w:val="18"/>
                      <w:highlight w:val="none"/>
                      <w:u w:val="none"/>
                      <w:lang w:val="en-US" w:eastAsia="zh-CN" w:bidi="ar"/>
                    </w:rPr>
                    <w:t>D</w:t>
                  </w:r>
                </w:p>
              </w:tc>
              <w:tc>
                <w:tcPr>
                  <w:tcW w:w="1052" w:type="dxa"/>
                  <w:vAlign w:val="center"/>
                </w:tcPr>
                <w:p w14:paraId="5E5FED6C">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≥80</w:t>
                  </w:r>
                </w:p>
              </w:tc>
              <w:tc>
                <w:tcPr>
                  <w:tcW w:w="780" w:type="dxa"/>
                  <w:vAlign w:val="center"/>
                </w:tcPr>
                <w:p w14:paraId="580742E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30</w:t>
                  </w:r>
                </w:p>
              </w:tc>
              <w:tc>
                <w:tcPr>
                  <w:tcW w:w="942" w:type="dxa"/>
                  <w:vAlign w:val="center"/>
                </w:tcPr>
                <w:p w14:paraId="6369957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1.1</w:t>
                  </w:r>
                </w:p>
              </w:tc>
              <w:tc>
                <w:tcPr>
                  <w:tcW w:w="1290" w:type="dxa"/>
                  <w:vAlign w:val="center"/>
                </w:tcPr>
                <w:p w14:paraId="72532EA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0-30(可调）</w:t>
                  </w:r>
                </w:p>
              </w:tc>
              <w:tc>
                <w:tcPr>
                  <w:tcW w:w="1980" w:type="dxa"/>
                  <w:vAlign w:val="center"/>
                </w:tcPr>
                <w:p w14:paraId="3C0770E6">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2020*1640*1780</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800</w:t>
                  </w:r>
                </w:p>
              </w:tc>
            </w:tr>
            <w:tr w14:paraId="133F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56" w:type="dxa"/>
                  <w:vAlign w:val="center"/>
                </w:tcPr>
                <w:p w14:paraId="3529D800">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6CCT-120</w:t>
                  </w:r>
                  <w:r>
                    <w:rPr>
                      <w:rFonts w:hint="eastAsia" w:ascii="宋体" w:hAnsi="宋体" w:cs="宋体"/>
                      <w:i w:val="0"/>
                      <w:iCs w:val="0"/>
                      <w:color w:val="000000"/>
                      <w:kern w:val="0"/>
                      <w:sz w:val="18"/>
                      <w:szCs w:val="18"/>
                      <w:highlight w:val="none"/>
                      <w:u w:val="none"/>
                      <w:lang w:val="en-US" w:eastAsia="zh-CN" w:bidi="ar"/>
                    </w:rPr>
                    <w:t>D</w:t>
                  </w:r>
                </w:p>
              </w:tc>
              <w:tc>
                <w:tcPr>
                  <w:tcW w:w="1052" w:type="dxa"/>
                  <w:vAlign w:val="center"/>
                </w:tcPr>
                <w:p w14:paraId="42A35B40">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≥80</w:t>
                  </w:r>
                </w:p>
              </w:tc>
              <w:tc>
                <w:tcPr>
                  <w:tcW w:w="780" w:type="dxa"/>
                  <w:vAlign w:val="center"/>
                </w:tcPr>
                <w:p w14:paraId="75C72A2C">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40</w:t>
                  </w:r>
                </w:p>
              </w:tc>
              <w:tc>
                <w:tcPr>
                  <w:tcW w:w="942" w:type="dxa"/>
                  <w:vAlign w:val="center"/>
                </w:tcPr>
                <w:p w14:paraId="17A86B6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2.2</w:t>
                  </w:r>
                </w:p>
              </w:tc>
              <w:tc>
                <w:tcPr>
                  <w:tcW w:w="1290" w:type="dxa"/>
                  <w:vAlign w:val="center"/>
                </w:tcPr>
                <w:p w14:paraId="7067B49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0-30(可调）</w:t>
                  </w:r>
                </w:p>
              </w:tc>
              <w:tc>
                <w:tcPr>
                  <w:tcW w:w="1980" w:type="dxa"/>
                  <w:vAlign w:val="center"/>
                </w:tcPr>
                <w:p w14:paraId="664E4458">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2200*1750*1840</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800</w:t>
                  </w:r>
                </w:p>
              </w:tc>
            </w:tr>
            <w:tr w14:paraId="0B27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56" w:type="dxa"/>
                  <w:shd w:val="clear" w:color="auto" w:fill="auto"/>
                  <w:vAlign w:val="center"/>
                </w:tcPr>
                <w:p w14:paraId="6715B53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6</w:t>
                  </w:r>
                  <w:r>
                    <w:rPr>
                      <w:rFonts w:hint="eastAsia" w:ascii="宋体" w:hAnsi="宋体" w:eastAsia="宋体" w:cs="宋体"/>
                      <w:i w:val="0"/>
                      <w:iCs w:val="0"/>
                      <w:color w:val="000000"/>
                      <w:kern w:val="0"/>
                      <w:sz w:val="18"/>
                      <w:szCs w:val="18"/>
                      <w:highlight w:val="none"/>
                      <w:u w:val="none"/>
                      <w:lang w:val="en-US" w:eastAsia="zh-CN" w:bidi="ar"/>
                    </w:rPr>
                    <w:t>CCT-110DF</w:t>
                  </w:r>
                </w:p>
              </w:tc>
              <w:tc>
                <w:tcPr>
                  <w:tcW w:w="1052" w:type="dxa"/>
                  <w:shd w:val="clear" w:color="auto" w:fill="auto"/>
                  <w:vAlign w:val="center"/>
                </w:tcPr>
                <w:p w14:paraId="6DC9680D">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150-1000</w:t>
                  </w:r>
                </w:p>
              </w:tc>
              <w:tc>
                <w:tcPr>
                  <w:tcW w:w="780" w:type="dxa"/>
                  <w:shd w:val="clear" w:color="auto" w:fill="auto"/>
                  <w:vAlign w:val="center"/>
                </w:tcPr>
                <w:p w14:paraId="54D9B95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300</w:t>
                  </w:r>
                </w:p>
              </w:tc>
              <w:tc>
                <w:tcPr>
                  <w:tcW w:w="942" w:type="dxa"/>
                  <w:shd w:val="clear" w:color="auto" w:fill="auto"/>
                  <w:vAlign w:val="center"/>
                </w:tcPr>
                <w:p w14:paraId="365A599A">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2.2</w:t>
                  </w:r>
                </w:p>
              </w:tc>
              <w:tc>
                <w:tcPr>
                  <w:tcW w:w="1290" w:type="dxa"/>
                  <w:shd w:val="clear" w:color="auto" w:fill="auto"/>
                  <w:vAlign w:val="center"/>
                </w:tcPr>
                <w:p w14:paraId="182DAB31">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0-30(可调）</w:t>
                  </w:r>
                </w:p>
              </w:tc>
              <w:tc>
                <w:tcPr>
                  <w:tcW w:w="1980" w:type="dxa"/>
                  <w:shd w:val="clear" w:color="auto" w:fill="auto"/>
                  <w:vAlign w:val="center"/>
                </w:tcPr>
                <w:p w14:paraId="5D058DB6">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7000*1700*2750</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4500</w:t>
                  </w:r>
                </w:p>
              </w:tc>
            </w:tr>
          </w:tbl>
          <w:p w14:paraId="749CAF78">
            <w:pPr>
              <w:pStyle w:val="58"/>
              <w:ind w:left="0" w:leftChars="0" w:firstLine="0" w:firstLineChars="0"/>
              <w:jc w:val="both"/>
              <w:rPr>
                <w:rFonts w:hint="eastAsia" w:eastAsia="宋体"/>
                <w:sz w:val="18"/>
                <w:szCs w:val="18"/>
                <w:highlight w:val="none"/>
                <w:vertAlign w:val="baseline"/>
                <w:lang w:eastAsia="zh-CN"/>
              </w:rPr>
            </w:pPr>
          </w:p>
        </w:tc>
        <w:tc>
          <w:tcPr>
            <w:tcW w:w="2803" w:type="dxa"/>
            <w:vAlign w:val="center"/>
          </w:tcPr>
          <w:p w14:paraId="264E874D">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644650" cy="1318895"/>
                  <wp:effectExtent l="0" t="0" r="12700" b="14605"/>
                  <wp:docPr id="1" name="图片 1" descr="炒干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炒干机1"/>
                          <pic:cNvPicPr>
                            <a:picLocks noChangeAspect="1"/>
                          </pic:cNvPicPr>
                        </pic:nvPicPr>
                        <pic:blipFill>
                          <a:blip r:embed="rId24"/>
                          <a:stretch>
                            <a:fillRect/>
                          </a:stretch>
                        </pic:blipFill>
                        <pic:spPr>
                          <a:xfrm>
                            <a:off x="0" y="0"/>
                            <a:ext cx="1644650" cy="1318895"/>
                          </a:xfrm>
                          <a:prstGeom prst="rect">
                            <a:avLst/>
                          </a:prstGeom>
                        </pic:spPr>
                      </pic:pic>
                    </a:graphicData>
                  </a:graphic>
                </wp:inline>
              </w:drawing>
            </w:r>
          </w:p>
        </w:tc>
      </w:tr>
      <w:tr w14:paraId="43EA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trPr>
        <w:tc>
          <w:tcPr>
            <w:tcW w:w="600" w:type="dxa"/>
            <w:vAlign w:val="center"/>
          </w:tcPr>
          <w:p w14:paraId="3B0F6DB0">
            <w:pPr>
              <w:pStyle w:val="58"/>
              <w:ind w:left="0" w:lef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2</w:t>
            </w:r>
          </w:p>
        </w:tc>
        <w:tc>
          <w:tcPr>
            <w:tcW w:w="992" w:type="dxa"/>
            <w:vAlign w:val="center"/>
          </w:tcPr>
          <w:p w14:paraId="50C59498">
            <w:pPr>
              <w:pStyle w:val="58"/>
              <w:ind w:left="0" w:lef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滚筒式茶叶蒸青机</w:t>
            </w:r>
          </w:p>
        </w:tc>
        <w:tc>
          <w:tcPr>
            <w:tcW w:w="1123" w:type="dxa"/>
            <w:tcBorders>
              <w:right w:val="single" w:color="000000" w:sz="8" w:space="0"/>
            </w:tcBorders>
            <w:vAlign w:val="center"/>
          </w:tcPr>
          <w:p w14:paraId="150F4383">
            <w:pPr>
              <w:pStyle w:val="58"/>
              <w:ind w:left="0" w:leftChars="0" w:firstLine="0" w:firstLineChars="0"/>
              <w:jc w:val="both"/>
              <w:rPr>
                <w:rFonts w:hint="eastAsia" w:ascii="宋体" w:hAnsi="宋体" w:eastAsia="宋体" w:cs="宋体"/>
                <w:color w:val="000000"/>
                <w:spacing w:val="22"/>
                <w:kern w:val="0"/>
                <w:sz w:val="18"/>
                <w:szCs w:val="18"/>
              </w:rPr>
            </w:pPr>
            <w:r>
              <w:rPr>
                <w:rFonts w:hint="eastAsia" w:hAnsi="宋体" w:cs="宋体"/>
                <w:color w:val="000000"/>
                <w:spacing w:val="11"/>
                <w:kern w:val="0"/>
                <w:sz w:val="18"/>
                <w:szCs w:val="18"/>
                <w:lang w:eastAsia="zh-CN"/>
              </w:rPr>
              <w:t>□</w:t>
            </w:r>
            <w:r>
              <w:rPr>
                <w:rFonts w:hint="eastAsia" w:hAnsi="宋体" w:cs="宋体"/>
                <w:color w:val="000000"/>
                <w:spacing w:val="22"/>
                <w:kern w:val="0"/>
                <w:sz w:val="18"/>
                <w:szCs w:val="18"/>
                <w:lang w:eastAsia="zh-CN"/>
              </w:rPr>
              <w:t>绿茶</w:t>
            </w:r>
            <w:r>
              <w:rPr>
                <w:rFonts w:hint="eastAsia" w:ascii="宋体" w:hAnsi="宋体" w:eastAsia="宋体" w:cs="宋体"/>
                <w:color w:val="000000"/>
                <w:spacing w:val="22"/>
                <w:kern w:val="0"/>
                <w:sz w:val="18"/>
                <w:szCs w:val="18"/>
              </w:rPr>
              <w:t xml:space="preserve">  </w:t>
            </w:r>
          </w:p>
          <w:p w14:paraId="0F4A8A49">
            <w:pPr>
              <w:pStyle w:val="58"/>
              <w:ind w:left="0" w:leftChars="0" w:firstLine="0" w:firstLineChars="0"/>
              <w:jc w:val="both"/>
              <w:rPr>
                <w:rFonts w:hint="eastAsia" w:hAnsi="宋体" w:cs="宋体"/>
                <w:color w:val="000000"/>
                <w:spacing w:val="22"/>
                <w:kern w:val="0"/>
                <w:sz w:val="18"/>
                <w:szCs w:val="18"/>
                <w:lang w:eastAsia="zh-CN"/>
              </w:rPr>
            </w:pPr>
            <w:r>
              <w:rPr>
                <w:rFonts w:hint="eastAsia" w:ascii="宋体" w:hAnsi="宋体" w:eastAsia="宋体" w:cs="宋体"/>
                <w:color w:val="000000"/>
                <w:spacing w:val="11"/>
                <w:kern w:val="0"/>
                <w:sz w:val="18"/>
                <w:szCs w:val="18"/>
              </w:rPr>
              <w:t>□</w:t>
            </w:r>
            <w:r>
              <w:rPr>
                <w:rFonts w:hint="eastAsia" w:hAnsi="宋体" w:cs="宋体"/>
                <w:color w:val="000000"/>
                <w:spacing w:val="22"/>
                <w:kern w:val="0"/>
                <w:sz w:val="18"/>
                <w:szCs w:val="18"/>
                <w:lang w:eastAsia="zh-CN"/>
              </w:rPr>
              <w:t>红茶</w:t>
            </w:r>
          </w:p>
          <w:p w14:paraId="366E5FBE">
            <w:pPr>
              <w:pStyle w:val="58"/>
              <w:ind w:left="0" w:leftChars="0" w:firstLine="0" w:firstLineChars="0"/>
              <w:jc w:val="both"/>
              <w:rPr>
                <w:rFonts w:hint="eastAsia" w:ascii="宋体" w:hAnsi="宋体" w:eastAsia="宋体" w:cs="宋体"/>
                <w:color w:val="000000"/>
                <w:spacing w:val="11"/>
                <w:kern w:val="0"/>
                <w:sz w:val="18"/>
                <w:szCs w:val="18"/>
              </w:rPr>
            </w:pPr>
            <w:r>
              <w:rPr>
                <w:rFonts w:hint="eastAsia" w:hAnsi="宋体" w:cs="宋体"/>
                <w:color w:val="000000"/>
                <w:spacing w:val="11"/>
                <w:kern w:val="0"/>
                <w:sz w:val="18"/>
                <w:szCs w:val="18"/>
                <w:lang w:eastAsia="zh-CN"/>
              </w:rPr>
              <w:t>□</w:t>
            </w:r>
            <w:r>
              <w:rPr>
                <w:rFonts w:hint="eastAsia" w:hAnsi="宋体" w:cs="宋体"/>
                <w:color w:val="000000"/>
                <w:spacing w:val="22"/>
                <w:kern w:val="0"/>
                <w:sz w:val="18"/>
                <w:szCs w:val="18"/>
                <w:lang w:eastAsia="zh-CN"/>
              </w:rPr>
              <w:t>青砖茶</w:t>
            </w:r>
          </w:p>
        </w:tc>
        <w:tc>
          <w:tcPr>
            <w:tcW w:w="1862" w:type="dxa"/>
            <w:tcBorders>
              <w:right w:val="single" w:color="000000" w:sz="8" w:space="0"/>
            </w:tcBorders>
            <w:vAlign w:val="center"/>
          </w:tcPr>
          <w:p w14:paraId="762821FC">
            <w:pPr>
              <w:pStyle w:val="58"/>
              <w:ind w:left="0" w:leftChars="0" w:firstLine="0" w:firstLineChars="0"/>
              <w:jc w:val="both"/>
              <w:rPr>
                <w:rFonts w:hint="eastAsia"/>
                <w:sz w:val="18"/>
                <w:szCs w:val="18"/>
                <w:vertAlign w:val="baseline"/>
              </w:rPr>
            </w:pPr>
          </w:p>
        </w:tc>
        <w:tc>
          <w:tcPr>
            <w:tcW w:w="7410" w:type="dxa"/>
            <w:tcBorders>
              <w:left w:val="single" w:color="000000" w:sz="8" w:space="0"/>
            </w:tcBorders>
            <w:vAlign w:val="center"/>
          </w:tcPr>
          <w:tbl>
            <w:tblPr>
              <w:tblStyle w:val="29"/>
              <w:tblW w:w="7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080"/>
              <w:gridCol w:w="780"/>
              <w:gridCol w:w="945"/>
              <w:gridCol w:w="1290"/>
              <w:gridCol w:w="1966"/>
            </w:tblGrid>
            <w:tr w14:paraId="0737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133" w:type="dxa"/>
                  <w:vAlign w:val="center"/>
                </w:tcPr>
                <w:p w14:paraId="29C40A64">
                  <w:pPr>
                    <w:pStyle w:val="58"/>
                    <w:ind w:left="0" w:leftChars="0" w:firstLine="0" w:firstLineChars="0"/>
                    <w:jc w:val="center"/>
                    <w:rPr>
                      <w:rFonts w:hint="eastAsia" w:eastAsia="宋体"/>
                      <w:sz w:val="18"/>
                      <w:szCs w:val="18"/>
                      <w:vertAlign w:val="baseline"/>
                      <w:lang w:eastAsia="zh-CN"/>
                    </w:rPr>
                  </w:pPr>
                  <w:r>
                    <w:rPr>
                      <w:rFonts w:hint="eastAsia"/>
                      <w:sz w:val="18"/>
                      <w:szCs w:val="18"/>
                      <w:vertAlign w:val="baseline"/>
                      <w:lang w:eastAsia="zh-CN"/>
                    </w:rPr>
                    <w:t>执行标准</w:t>
                  </w:r>
                </w:p>
              </w:tc>
              <w:tc>
                <w:tcPr>
                  <w:tcW w:w="6061" w:type="dxa"/>
                  <w:gridSpan w:val="5"/>
                  <w:vAlign w:val="center"/>
                </w:tcPr>
                <w:p w14:paraId="55DABAA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vertAlign w:val="baseline"/>
                      <w:lang w:eastAsia="zh-CN"/>
                    </w:rPr>
                  </w:pPr>
                  <w:r>
                    <w:rPr>
                      <w:rFonts w:hint="default" w:ascii="宋体" w:hAnsi="宋体" w:eastAsia="宋体" w:cs="宋体"/>
                      <w:sz w:val="18"/>
                      <w:szCs w:val="18"/>
                      <w:vertAlign w:val="baseline"/>
                      <w:lang w:val="en-US" w:eastAsia="zh-CN"/>
                    </w:rPr>
                    <w:t>JB/T 10810</w:t>
                  </w:r>
                </w:p>
              </w:tc>
            </w:tr>
            <w:tr w14:paraId="25F9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3" w:type="dxa"/>
                  <w:shd w:val="clear" w:color="auto" w:fill="auto"/>
                  <w:vAlign w:val="center"/>
                </w:tcPr>
                <w:p w14:paraId="59764A1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cs="宋体"/>
                      <w:i w:val="0"/>
                      <w:iCs w:val="0"/>
                      <w:color w:val="000000"/>
                      <w:kern w:val="0"/>
                      <w:sz w:val="18"/>
                      <w:szCs w:val="18"/>
                      <w:u w:val="none"/>
                      <w:lang w:val="en-US" w:eastAsia="zh-CN" w:bidi="ar"/>
                    </w:rPr>
                    <w:t>设备</w:t>
                  </w:r>
                  <w:r>
                    <w:rPr>
                      <w:rFonts w:hint="eastAsia" w:ascii="宋体" w:hAnsi="宋体" w:eastAsia="宋体" w:cs="宋体"/>
                      <w:i w:val="0"/>
                      <w:iCs w:val="0"/>
                      <w:color w:val="000000"/>
                      <w:kern w:val="0"/>
                      <w:sz w:val="18"/>
                      <w:szCs w:val="18"/>
                      <w:u w:val="none"/>
                      <w:lang w:val="en-US" w:eastAsia="zh-CN" w:bidi="ar"/>
                    </w:rPr>
                    <w:t>型号</w:t>
                  </w:r>
                </w:p>
              </w:tc>
              <w:tc>
                <w:tcPr>
                  <w:tcW w:w="1080" w:type="dxa"/>
                  <w:shd w:val="clear" w:color="auto" w:fill="auto"/>
                  <w:vAlign w:val="center"/>
                </w:tcPr>
                <w:p w14:paraId="608924F4">
                  <w:pPr>
                    <w:keepNext w:val="0"/>
                    <w:keepLines w:val="0"/>
                    <w:pageBreakBefore w:val="0"/>
                    <w:widowControl/>
                    <w:suppressLineNumbers w:val="0"/>
                    <w:kinsoku/>
                    <w:wordWrap/>
                    <w:overflowPunct/>
                    <w:topLinePunct w:val="0"/>
                    <w:autoSpaceDE/>
                    <w:autoSpaceDN/>
                    <w:bidi w:val="0"/>
                    <w:adjustRightInd w:val="0"/>
                    <w:snapToGrid w:val="0"/>
                    <w:spacing w:line="160" w:lineRule="atLeast"/>
                    <w:jc w:val="both"/>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cs="宋体"/>
                      <w:i w:val="0"/>
                      <w:iCs w:val="0"/>
                      <w:color w:val="000000"/>
                      <w:kern w:val="0"/>
                      <w:sz w:val="18"/>
                      <w:szCs w:val="18"/>
                      <w:u w:val="none"/>
                      <w:lang w:val="en-US" w:eastAsia="zh-CN" w:bidi="ar"/>
                    </w:rPr>
                    <w:t>小时处理</w:t>
                  </w:r>
                  <w:r>
                    <w:rPr>
                      <w:rFonts w:hint="eastAsia" w:ascii="宋体" w:hAnsi="宋体" w:eastAsia="宋体" w:cs="宋体"/>
                      <w:i w:val="0"/>
                      <w:iCs w:val="0"/>
                      <w:color w:val="000000"/>
                      <w:kern w:val="0"/>
                      <w:sz w:val="18"/>
                      <w:szCs w:val="18"/>
                      <w:u w:val="none"/>
                      <w:lang w:val="en-US" w:eastAsia="zh-CN" w:bidi="ar"/>
                    </w:rPr>
                    <w:t>量（kg/h）</w:t>
                  </w:r>
                </w:p>
              </w:tc>
              <w:tc>
                <w:tcPr>
                  <w:tcW w:w="780" w:type="dxa"/>
                  <w:shd w:val="clear" w:color="auto" w:fill="auto"/>
                  <w:vAlign w:val="center"/>
                </w:tcPr>
                <w:p w14:paraId="2EC8FF6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加热功率</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w:t>
                  </w:r>
                  <w:r>
                    <w:rPr>
                      <w:rFonts w:hint="eastAsia" w:ascii="宋体" w:hAnsi="宋体" w:cs="宋体"/>
                      <w:i w:val="0"/>
                      <w:iCs w:val="0"/>
                      <w:color w:val="000000"/>
                      <w:kern w:val="0"/>
                      <w:sz w:val="18"/>
                      <w:szCs w:val="18"/>
                      <w:u w:val="none"/>
                      <w:lang w:val="en-US" w:eastAsia="zh-CN" w:bidi="ar"/>
                    </w:rPr>
                    <w:t>W）</w:t>
                  </w:r>
                </w:p>
              </w:tc>
              <w:tc>
                <w:tcPr>
                  <w:tcW w:w="945" w:type="dxa"/>
                  <w:shd w:val="clear" w:color="auto" w:fill="auto"/>
                  <w:vAlign w:val="center"/>
                </w:tcPr>
                <w:p w14:paraId="19BD5563">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主动力功率</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w:t>
                  </w:r>
                  <w:r>
                    <w:rPr>
                      <w:rFonts w:hint="eastAsia" w:ascii="宋体" w:hAnsi="宋体" w:cs="宋体"/>
                      <w:i w:val="0"/>
                      <w:iCs w:val="0"/>
                      <w:color w:val="000000"/>
                      <w:kern w:val="0"/>
                      <w:sz w:val="18"/>
                      <w:szCs w:val="18"/>
                      <w:u w:val="none"/>
                      <w:lang w:val="en-US" w:eastAsia="zh-CN" w:bidi="ar"/>
                    </w:rPr>
                    <w:t>W）</w:t>
                  </w:r>
                </w:p>
              </w:tc>
              <w:tc>
                <w:tcPr>
                  <w:tcW w:w="1290" w:type="dxa"/>
                  <w:shd w:val="clear" w:color="auto" w:fill="auto"/>
                  <w:vAlign w:val="center"/>
                </w:tcPr>
                <w:p w14:paraId="6FC690F6">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主轴（滚筒）转速</w:t>
                  </w:r>
                  <w:r>
                    <w:rPr>
                      <w:rFonts w:hint="eastAsia" w:ascii="宋体" w:hAnsi="宋体" w:cs="宋体"/>
                      <w:i w:val="0"/>
                      <w:iCs w:val="0"/>
                      <w:color w:val="000000"/>
                      <w:kern w:val="0"/>
                      <w:sz w:val="18"/>
                      <w:szCs w:val="18"/>
                      <w:u w:val="none"/>
                      <w:lang w:val="en-US" w:eastAsia="zh-CN" w:bidi="ar"/>
                    </w:rPr>
                    <w:t>(r/min)</w:t>
                  </w:r>
                </w:p>
              </w:tc>
              <w:tc>
                <w:tcPr>
                  <w:tcW w:w="1966" w:type="dxa"/>
                  <w:shd w:val="clear" w:color="auto" w:fill="auto"/>
                  <w:vAlign w:val="center"/>
                </w:tcPr>
                <w:p w14:paraId="70B251AD">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外形尺寸</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宽</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高</w:t>
                  </w:r>
                  <w:r>
                    <w:rPr>
                      <w:rFonts w:hint="eastAsia" w:ascii="宋体" w:hAnsi="宋体" w:cs="宋体"/>
                      <w:i w:val="0"/>
                      <w:iCs w:val="0"/>
                      <w:color w:val="000000"/>
                      <w:kern w:val="0"/>
                      <w:sz w:val="15"/>
                      <w:szCs w:val="15"/>
                      <w:u w:val="none"/>
                      <w:lang w:val="en-US" w:eastAsia="zh-CN" w:bidi="ar"/>
                    </w:rPr>
                    <w:t>)</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mm</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整机质量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kg</w:t>
                  </w:r>
                  <w:r>
                    <w:rPr>
                      <w:rFonts w:hint="eastAsia" w:ascii="宋体" w:hAnsi="宋体" w:cs="宋体"/>
                      <w:i w:val="0"/>
                      <w:iCs w:val="0"/>
                      <w:color w:val="000000"/>
                      <w:kern w:val="0"/>
                      <w:sz w:val="18"/>
                      <w:szCs w:val="18"/>
                      <w:u w:val="none"/>
                      <w:lang w:val="en-US" w:eastAsia="zh-CN" w:bidi="ar"/>
                    </w:rPr>
                    <w:t>）</w:t>
                  </w:r>
                </w:p>
              </w:tc>
            </w:tr>
            <w:tr w14:paraId="5F75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3" w:type="dxa"/>
                  <w:vAlign w:val="center"/>
                </w:tcPr>
                <w:p w14:paraId="0EDB5169">
                  <w:pPr>
                    <w:pStyle w:val="58"/>
                    <w:ind w:left="0" w:leftChars="0" w:firstLine="0" w:firstLineChars="0"/>
                    <w:jc w:val="both"/>
                    <w:rPr>
                      <w:rFonts w:hint="default" w:eastAsia="宋体"/>
                      <w:sz w:val="18"/>
                      <w:szCs w:val="18"/>
                      <w:vertAlign w:val="baseline"/>
                      <w:lang w:val="en-US" w:eastAsia="zh-CN"/>
                    </w:rPr>
                  </w:pPr>
                  <w:r>
                    <w:rPr>
                      <w:rFonts w:hint="eastAsia"/>
                      <w:sz w:val="18"/>
                      <w:szCs w:val="18"/>
                      <w:vertAlign w:val="baseline"/>
                      <w:lang w:val="en-US" w:eastAsia="zh-CN"/>
                    </w:rPr>
                    <w:t>6CZQT-500</w:t>
                  </w:r>
                </w:p>
              </w:tc>
              <w:tc>
                <w:tcPr>
                  <w:tcW w:w="1080" w:type="dxa"/>
                  <w:vAlign w:val="center"/>
                </w:tcPr>
                <w:p w14:paraId="7704FC8D">
                  <w:pPr>
                    <w:pStyle w:val="58"/>
                    <w:ind w:left="0" w:leftChars="0" w:firstLine="0" w:firstLineChars="0"/>
                    <w:jc w:val="center"/>
                    <w:rPr>
                      <w:rFonts w:hint="default" w:eastAsia="宋体"/>
                      <w:sz w:val="18"/>
                      <w:szCs w:val="18"/>
                      <w:vertAlign w:val="baseline"/>
                      <w:lang w:val="en-US" w:eastAsia="zh-CN"/>
                    </w:rPr>
                  </w:pPr>
                  <w:r>
                    <w:rPr>
                      <w:rFonts w:hint="eastAsia"/>
                      <w:sz w:val="18"/>
                      <w:szCs w:val="18"/>
                      <w:vertAlign w:val="baseline"/>
                      <w:lang w:val="en-US" w:eastAsia="zh-CN"/>
                    </w:rPr>
                    <w:t>500</w:t>
                  </w:r>
                </w:p>
              </w:tc>
              <w:tc>
                <w:tcPr>
                  <w:tcW w:w="780" w:type="dxa"/>
                  <w:vAlign w:val="center"/>
                </w:tcPr>
                <w:p w14:paraId="029037BD">
                  <w:pPr>
                    <w:pStyle w:val="58"/>
                    <w:jc w:val="center"/>
                    <w:rPr>
                      <w:rFonts w:hint="eastAsia" w:eastAsia="宋体"/>
                      <w:sz w:val="18"/>
                      <w:szCs w:val="18"/>
                      <w:vertAlign w:val="baseline"/>
                      <w:lang w:eastAsia="zh-CN"/>
                    </w:rPr>
                  </w:pPr>
                </w:p>
              </w:tc>
              <w:tc>
                <w:tcPr>
                  <w:tcW w:w="945" w:type="dxa"/>
                  <w:vAlign w:val="center"/>
                </w:tcPr>
                <w:p w14:paraId="46F15A45">
                  <w:pPr>
                    <w:pStyle w:val="58"/>
                    <w:jc w:val="center"/>
                    <w:rPr>
                      <w:rFonts w:hint="eastAsia" w:eastAsia="宋体"/>
                      <w:sz w:val="18"/>
                      <w:szCs w:val="18"/>
                      <w:vertAlign w:val="baseline"/>
                      <w:lang w:eastAsia="zh-CN"/>
                    </w:rPr>
                  </w:pPr>
                </w:p>
              </w:tc>
              <w:tc>
                <w:tcPr>
                  <w:tcW w:w="1290" w:type="dxa"/>
                  <w:vAlign w:val="center"/>
                </w:tcPr>
                <w:p w14:paraId="7BFC1F41">
                  <w:pPr>
                    <w:pStyle w:val="58"/>
                    <w:jc w:val="center"/>
                    <w:rPr>
                      <w:rFonts w:hint="eastAsia" w:eastAsia="宋体"/>
                      <w:sz w:val="18"/>
                      <w:szCs w:val="18"/>
                      <w:vertAlign w:val="baseline"/>
                      <w:lang w:eastAsia="zh-CN"/>
                    </w:rPr>
                  </w:pPr>
                </w:p>
              </w:tc>
              <w:tc>
                <w:tcPr>
                  <w:tcW w:w="1966" w:type="dxa"/>
                  <w:vAlign w:val="center"/>
                </w:tcPr>
                <w:p w14:paraId="24EF7701">
                  <w:pPr>
                    <w:pStyle w:val="58"/>
                    <w:jc w:val="center"/>
                    <w:rPr>
                      <w:rFonts w:hint="eastAsia" w:eastAsia="宋体"/>
                      <w:sz w:val="18"/>
                      <w:szCs w:val="18"/>
                      <w:vertAlign w:val="baseline"/>
                      <w:lang w:eastAsia="zh-CN"/>
                    </w:rPr>
                  </w:pPr>
                </w:p>
              </w:tc>
            </w:tr>
          </w:tbl>
          <w:p w14:paraId="6B967BD9">
            <w:pPr>
              <w:pStyle w:val="58"/>
              <w:ind w:left="0" w:leftChars="0" w:firstLine="0" w:firstLineChars="0"/>
              <w:jc w:val="both"/>
              <w:rPr>
                <w:rFonts w:hint="eastAsia" w:eastAsia="宋体"/>
                <w:sz w:val="18"/>
                <w:szCs w:val="18"/>
                <w:vertAlign w:val="baseline"/>
                <w:lang w:eastAsia="zh-CN"/>
              </w:rPr>
            </w:pPr>
          </w:p>
        </w:tc>
        <w:tc>
          <w:tcPr>
            <w:tcW w:w="2803" w:type="dxa"/>
            <w:vAlign w:val="center"/>
          </w:tcPr>
          <w:p w14:paraId="3F9A1B23">
            <w:pPr>
              <w:pStyle w:val="58"/>
              <w:ind w:left="0" w:leftChars="0" w:firstLine="0" w:firstLineChars="0"/>
              <w:jc w:val="center"/>
              <w:rPr>
                <w:rFonts w:hint="eastAsia" w:eastAsia="宋体"/>
                <w:sz w:val="18"/>
                <w:szCs w:val="18"/>
                <w:vertAlign w:val="baseline"/>
                <w:lang w:eastAsia="zh-CN"/>
              </w:rPr>
            </w:pPr>
          </w:p>
        </w:tc>
      </w:tr>
      <w:tr w14:paraId="17CB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00" w:type="dxa"/>
            <w:shd w:val="clear" w:color="auto" w:fill="auto"/>
            <w:vAlign w:val="center"/>
          </w:tcPr>
          <w:p w14:paraId="3844027C">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序号</w:t>
            </w:r>
          </w:p>
        </w:tc>
        <w:tc>
          <w:tcPr>
            <w:tcW w:w="992" w:type="dxa"/>
            <w:shd w:val="clear" w:color="auto" w:fill="auto"/>
            <w:vAlign w:val="center"/>
          </w:tcPr>
          <w:p w14:paraId="15A498BA">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设备名称</w:t>
            </w:r>
          </w:p>
        </w:tc>
        <w:tc>
          <w:tcPr>
            <w:tcW w:w="1123" w:type="dxa"/>
            <w:tcBorders>
              <w:right w:val="single" w:color="000000" w:sz="8" w:space="0"/>
            </w:tcBorders>
            <w:shd w:val="clear" w:color="auto" w:fill="auto"/>
            <w:vAlign w:val="center"/>
          </w:tcPr>
          <w:p w14:paraId="6B6E2306">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val="en-US" w:eastAsia="zh-CN"/>
              </w:rPr>
              <w:t>适用的茶叶品类</w:t>
            </w:r>
          </w:p>
        </w:tc>
        <w:tc>
          <w:tcPr>
            <w:tcW w:w="1862" w:type="dxa"/>
            <w:tcBorders>
              <w:right w:val="single" w:color="000000" w:sz="8" w:space="0"/>
            </w:tcBorders>
            <w:shd w:val="clear" w:color="auto" w:fill="auto"/>
            <w:vAlign w:val="center"/>
          </w:tcPr>
          <w:p w14:paraId="2F158DDF">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设备主要用途及功能特点</w:t>
            </w:r>
          </w:p>
        </w:tc>
        <w:tc>
          <w:tcPr>
            <w:tcW w:w="7410" w:type="dxa"/>
            <w:tcBorders>
              <w:left w:val="single" w:color="000000" w:sz="8" w:space="0"/>
            </w:tcBorders>
            <w:shd w:val="clear" w:color="auto" w:fill="auto"/>
            <w:vAlign w:val="center"/>
          </w:tcPr>
          <w:p w14:paraId="0344EA9B">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设备执行标准、型号及主要参数</w:t>
            </w:r>
          </w:p>
        </w:tc>
        <w:tc>
          <w:tcPr>
            <w:tcW w:w="2803" w:type="dxa"/>
            <w:shd w:val="clear" w:color="auto" w:fill="auto"/>
            <w:vAlign w:val="center"/>
          </w:tcPr>
          <w:p w14:paraId="00E6AF58">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设备图片</w:t>
            </w:r>
          </w:p>
        </w:tc>
      </w:tr>
      <w:tr w14:paraId="48A5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2" w:hRule="atLeast"/>
        </w:trPr>
        <w:tc>
          <w:tcPr>
            <w:tcW w:w="600" w:type="dxa"/>
            <w:vAlign w:val="center"/>
          </w:tcPr>
          <w:p w14:paraId="0A45BD46">
            <w:pPr>
              <w:pStyle w:val="58"/>
              <w:ind w:left="0" w:leftChars="0" w:firstLine="0" w:firstLineChars="0"/>
              <w:jc w:val="center"/>
              <w:rPr>
                <w:rFonts w:hint="eastAsia" w:eastAsia="宋体"/>
                <w:sz w:val="18"/>
                <w:szCs w:val="18"/>
                <w:vertAlign w:val="baseline"/>
                <w:lang w:val="en-US" w:eastAsia="zh-CN"/>
              </w:rPr>
            </w:pPr>
            <w:r>
              <w:rPr>
                <w:rFonts w:hint="eastAsia"/>
                <w:sz w:val="18"/>
                <w:szCs w:val="18"/>
                <w:vertAlign w:val="baseline"/>
                <w:lang w:val="en-US" w:eastAsia="zh-CN"/>
              </w:rPr>
              <w:t>2</w:t>
            </w:r>
          </w:p>
        </w:tc>
        <w:tc>
          <w:tcPr>
            <w:tcW w:w="992" w:type="dxa"/>
            <w:vAlign w:val="center"/>
          </w:tcPr>
          <w:p w14:paraId="4B977C3E">
            <w:pPr>
              <w:pStyle w:val="58"/>
              <w:ind w:left="0" w:leftChars="0" w:firstLine="0" w:firstLineChars="0"/>
              <w:jc w:val="center"/>
              <w:rPr>
                <w:rFonts w:hint="eastAsia"/>
                <w:sz w:val="18"/>
                <w:szCs w:val="18"/>
                <w:vertAlign w:val="baseline"/>
              </w:rPr>
            </w:pPr>
            <w:r>
              <w:rPr>
                <w:rFonts w:hint="eastAsia"/>
                <w:sz w:val="18"/>
                <w:szCs w:val="18"/>
                <w:vertAlign w:val="baseline"/>
                <w:lang w:val="en-US" w:eastAsia="zh-CN"/>
              </w:rPr>
              <w:t>茶叶滚筒杀青机</w:t>
            </w:r>
          </w:p>
        </w:tc>
        <w:tc>
          <w:tcPr>
            <w:tcW w:w="1123" w:type="dxa"/>
            <w:tcBorders>
              <w:right w:val="single" w:color="000000" w:sz="8" w:space="0"/>
            </w:tcBorders>
            <w:vAlign w:val="center"/>
          </w:tcPr>
          <w:p w14:paraId="4DAA0B65">
            <w:pPr>
              <w:pStyle w:val="58"/>
              <w:ind w:left="0" w:leftChars="0" w:firstLine="0" w:firstLineChars="0"/>
              <w:jc w:val="both"/>
              <w:rPr>
                <w:rFonts w:hint="eastAsia" w:ascii="宋体" w:hAnsi="宋体" w:eastAsia="宋体" w:cs="宋体"/>
                <w:color w:val="000000"/>
                <w:spacing w:val="22"/>
                <w:kern w:val="0"/>
                <w:sz w:val="18"/>
                <w:szCs w:val="18"/>
                <w:highlight w:val="none"/>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绿茶</w:t>
            </w:r>
            <w:r>
              <w:rPr>
                <w:rFonts w:hint="eastAsia" w:ascii="宋体" w:hAnsi="宋体" w:eastAsia="宋体" w:cs="宋体"/>
                <w:color w:val="000000"/>
                <w:spacing w:val="22"/>
                <w:kern w:val="0"/>
                <w:sz w:val="18"/>
                <w:szCs w:val="18"/>
                <w:highlight w:val="none"/>
              </w:rPr>
              <w:t xml:space="preserve">  </w:t>
            </w:r>
          </w:p>
          <w:p w14:paraId="5F33500E">
            <w:pPr>
              <w:pStyle w:val="58"/>
              <w:ind w:left="0" w:leftChars="0" w:firstLine="0" w:firstLineChars="0"/>
              <w:jc w:val="both"/>
              <w:rPr>
                <w:rFonts w:hint="eastAsia" w:hAnsi="宋体" w:cs="宋体"/>
                <w:color w:val="000000"/>
                <w:spacing w:val="22"/>
                <w:kern w:val="0"/>
                <w:sz w:val="18"/>
                <w:szCs w:val="18"/>
                <w:highlight w:val="none"/>
                <w:lang w:eastAsia="zh-CN"/>
              </w:rPr>
            </w:pPr>
            <w:r>
              <w:rPr>
                <w:rFonts w:hint="eastAsia" w:ascii="宋体" w:hAnsi="宋体" w:eastAsia="宋体" w:cs="宋体"/>
                <w:color w:val="000000"/>
                <w:spacing w:val="11"/>
                <w:kern w:val="0"/>
                <w:sz w:val="18"/>
                <w:szCs w:val="18"/>
                <w:highlight w:val="none"/>
              </w:rPr>
              <w:t>□</w:t>
            </w:r>
            <w:r>
              <w:rPr>
                <w:rFonts w:hint="eastAsia" w:hAnsi="宋体" w:cs="宋体"/>
                <w:color w:val="000000"/>
                <w:spacing w:val="22"/>
                <w:kern w:val="0"/>
                <w:sz w:val="18"/>
                <w:szCs w:val="18"/>
                <w:highlight w:val="none"/>
                <w:lang w:eastAsia="zh-CN"/>
              </w:rPr>
              <w:t>红茶</w:t>
            </w:r>
          </w:p>
          <w:p w14:paraId="74713EE3">
            <w:pPr>
              <w:pStyle w:val="58"/>
              <w:ind w:left="0" w:leftChars="0" w:firstLine="0" w:firstLineChars="0"/>
              <w:jc w:val="both"/>
              <w:rPr>
                <w:rFonts w:hint="eastAsia"/>
                <w:sz w:val="18"/>
                <w:szCs w:val="18"/>
                <w:highlight w:val="none"/>
                <w:vertAlign w:val="baseline"/>
              </w:rPr>
            </w:pPr>
            <w:r>
              <w:rPr>
                <w:rFonts w:hint="eastAsia" w:ascii="宋体" w:hAnsi="宋体" w:eastAsia="宋体" w:cs="宋体"/>
                <w:color w:val="000000"/>
                <w:spacing w:val="11"/>
                <w:kern w:val="0"/>
                <w:sz w:val="18"/>
                <w:szCs w:val="18"/>
                <w:highlight w:val="none"/>
              </w:rPr>
              <w:t>□</w:t>
            </w:r>
            <w:r>
              <w:rPr>
                <w:rFonts w:hint="eastAsia" w:hAnsi="宋体" w:cs="宋体"/>
                <w:color w:val="000000"/>
                <w:spacing w:val="22"/>
                <w:kern w:val="0"/>
                <w:sz w:val="18"/>
                <w:szCs w:val="18"/>
                <w:highlight w:val="none"/>
                <w:lang w:eastAsia="zh-CN"/>
              </w:rPr>
              <w:t>青砖茶</w:t>
            </w:r>
          </w:p>
        </w:tc>
        <w:tc>
          <w:tcPr>
            <w:tcW w:w="1862" w:type="dxa"/>
            <w:tcBorders>
              <w:right w:val="single" w:color="000000" w:sz="8" w:space="0"/>
            </w:tcBorders>
            <w:vAlign w:val="center"/>
          </w:tcPr>
          <w:p w14:paraId="33FF4420">
            <w:pPr>
              <w:pStyle w:val="58"/>
              <w:ind w:left="0" w:leftChars="0" w:firstLine="0" w:firstLineChars="0"/>
              <w:jc w:val="left"/>
              <w:rPr>
                <w:rFonts w:hint="eastAsia" w:eastAsia="宋体"/>
                <w:sz w:val="18"/>
                <w:szCs w:val="18"/>
                <w:highlight w:val="none"/>
                <w:vertAlign w:val="baseline"/>
                <w:lang w:val="en-US" w:eastAsia="zh-CN"/>
              </w:rPr>
            </w:pPr>
            <w:r>
              <w:rPr>
                <w:rFonts w:hint="eastAsia"/>
                <w:sz w:val="18"/>
                <w:szCs w:val="18"/>
                <w:highlight w:val="none"/>
                <w:vertAlign w:val="baseline"/>
              </w:rPr>
              <w:t>绿茶初制专用机械之一，用于绿茶杀青工序。</w:t>
            </w:r>
          </w:p>
          <w:p w14:paraId="596C24B6">
            <w:pPr>
              <w:pStyle w:val="58"/>
              <w:ind w:left="0" w:leftChars="0" w:firstLine="0" w:firstLineChars="0"/>
              <w:jc w:val="left"/>
              <w:rPr>
                <w:rFonts w:hint="eastAsia" w:eastAsia="宋体"/>
                <w:sz w:val="18"/>
                <w:szCs w:val="18"/>
                <w:highlight w:val="none"/>
                <w:vertAlign w:val="baseline"/>
                <w:lang w:val="en-US" w:eastAsia="zh-CN"/>
              </w:rPr>
            </w:pPr>
            <w:r>
              <w:rPr>
                <w:rFonts w:hint="eastAsia"/>
                <w:sz w:val="18"/>
                <w:szCs w:val="18"/>
                <w:highlight w:val="none"/>
                <w:vertAlign w:val="baseline"/>
                <w:lang w:val="en-US" w:eastAsia="zh-CN"/>
              </w:rPr>
              <w:t>1.电磁式：</w:t>
            </w:r>
            <w:r>
              <w:rPr>
                <w:rFonts w:hint="eastAsia"/>
                <w:sz w:val="18"/>
                <w:szCs w:val="18"/>
                <w:highlight w:val="none"/>
                <w:vertAlign w:val="baseline"/>
              </w:rPr>
              <w:t>电磁加热方式使得整机可以迅速加热，大大提高生产效率，同时大幅提高电能的利用率</w:t>
            </w:r>
            <w:r>
              <w:rPr>
                <w:rFonts w:hint="eastAsia"/>
                <w:sz w:val="18"/>
                <w:szCs w:val="18"/>
                <w:highlight w:val="none"/>
                <w:vertAlign w:val="baseline"/>
                <w:lang w:eastAsia="zh-CN"/>
              </w:rPr>
              <w:t>。</w:t>
            </w:r>
          </w:p>
          <w:p w14:paraId="4186349D">
            <w:pPr>
              <w:pStyle w:val="58"/>
              <w:ind w:left="0" w:leftChars="0" w:firstLine="0" w:firstLineChars="0"/>
              <w:jc w:val="left"/>
              <w:rPr>
                <w:rFonts w:hint="eastAsia" w:eastAsia="宋体"/>
                <w:sz w:val="18"/>
                <w:szCs w:val="18"/>
                <w:highlight w:val="none"/>
                <w:vertAlign w:val="baseline"/>
                <w:lang w:val="en-US" w:eastAsia="zh-CN"/>
              </w:rPr>
            </w:pPr>
            <w:r>
              <w:rPr>
                <w:rFonts w:hint="eastAsia"/>
                <w:sz w:val="18"/>
                <w:szCs w:val="18"/>
                <w:highlight w:val="none"/>
                <w:vertAlign w:val="baseline"/>
                <w:lang w:val="en-US" w:eastAsia="zh-CN"/>
              </w:rPr>
              <w:t>2.电热式：</w:t>
            </w:r>
            <w:r>
              <w:rPr>
                <w:rFonts w:hint="eastAsia"/>
                <w:sz w:val="18"/>
                <w:szCs w:val="18"/>
                <w:highlight w:val="none"/>
                <w:vertAlign w:val="baseline"/>
              </w:rPr>
              <w:t>以热传导为主，热对流、热辐射为辅的传热</w:t>
            </w:r>
            <w:r>
              <w:rPr>
                <w:rFonts w:hint="eastAsia"/>
                <w:sz w:val="18"/>
                <w:szCs w:val="18"/>
                <w:highlight w:val="none"/>
                <w:vertAlign w:val="baseline"/>
                <w:lang w:val="en-US" w:eastAsia="zh-CN"/>
              </w:rPr>
              <w:t>形式</w:t>
            </w:r>
            <w:r>
              <w:rPr>
                <w:rFonts w:hint="eastAsia"/>
                <w:sz w:val="18"/>
                <w:szCs w:val="18"/>
                <w:highlight w:val="none"/>
                <w:vertAlign w:val="baseline"/>
              </w:rPr>
              <w:t>将热量传给叶子，从而达到升温、杀酶、失水、诱香的杀青目的。具有杀青叶匀透一致，无焦叶、爆点和红梗红叶，色绿而且香气亮的特点。</w:t>
            </w:r>
          </w:p>
          <w:p w14:paraId="5C04FAC2">
            <w:pPr>
              <w:pStyle w:val="58"/>
              <w:ind w:left="0" w:leftChars="0" w:firstLine="0" w:firstLineChars="0"/>
              <w:jc w:val="both"/>
              <w:rPr>
                <w:sz w:val="18"/>
                <w:szCs w:val="18"/>
                <w:highlight w:val="none"/>
                <w:vertAlign w:val="baseline"/>
              </w:rPr>
            </w:pPr>
          </w:p>
        </w:tc>
        <w:tc>
          <w:tcPr>
            <w:tcW w:w="7410" w:type="dxa"/>
            <w:tcBorders>
              <w:left w:val="single" w:color="000000" w:sz="8" w:space="0"/>
            </w:tcBorders>
            <w:vAlign w:val="center"/>
          </w:tcPr>
          <w:tbl>
            <w:tblPr>
              <w:tblStyle w:val="29"/>
              <w:tblW w:w="7185"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052"/>
              <w:gridCol w:w="777"/>
              <w:gridCol w:w="945"/>
              <w:gridCol w:w="1305"/>
              <w:gridCol w:w="1980"/>
            </w:tblGrid>
            <w:tr w14:paraId="1B48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26" w:type="dxa"/>
                  <w:shd w:val="clear" w:color="auto" w:fill="auto"/>
                  <w:vAlign w:val="center"/>
                </w:tcPr>
                <w:p w14:paraId="48350438">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sz w:val="18"/>
                      <w:szCs w:val="18"/>
                      <w:highlight w:val="none"/>
                      <w:vertAlign w:val="baseline"/>
                      <w:lang w:eastAsia="zh-CN"/>
                    </w:rPr>
                    <w:t>执行标准</w:t>
                  </w:r>
                </w:p>
              </w:tc>
              <w:tc>
                <w:tcPr>
                  <w:tcW w:w="6059" w:type="dxa"/>
                  <w:gridSpan w:val="5"/>
                  <w:shd w:val="clear" w:color="auto" w:fill="auto"/>
                  <w:vAlign w:val="center"/>
                </w:tcPr>
                <w:p w14:paraId="18E1E7B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JB/T 9812</w:t>
                  </w:r>
                </w:p>
              </w:tc>
            </w:tr>
            <w:tr w14:paraId="709A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26" w:type="dxa"/>
                  <w:shd w:val="clear" w:color="auto" w:fill="auto"/>
                  <w:vAlign w:val="center"/>
                </w:tcPr>
                <w:p w14:paraId="454A9018">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设备</w:t>
                  </w:r>
                  <w:r>
                    <w:rPr>
                      <w:rFonts w:hint="eastAsia" w:ascii="宋体" w:hAnsi="宋体" w:eastAsia="宋体" w:cs="宋体"/>
                      <w:i w:val="0"/>
                      <w:iCs w:val="0"/>
                      <w:color w:val="000000"/>
                      <w:kern w:val="0"/>
                      <w:sz w:val="18"/>
                      <w:szCs w:val="18"/>
                      <w:highlight w:val="none"/>
                      <w:u w:val="none"/>
                      <w:lang w:val="en-US" w:eastAsia="zh-CN" w:bidi="ar"/>
                    </w:rPr>
                    <w:t>型号</w:t>
                  </w:r>
                </w:p>
              </w:tc>
              <w:tc>
                <w:tcPr>
                  <w:tcW w:w="1052" w:type="dxa"/>
                  <w:shd w:val="clear" w:color="auto" w:fill="auto"/>
                  <w:vAlign w:val="center"/>
                </w:tcPr>
                <w:p w14:paraId="286E8BBB">
                  <w:pPr>
                    <w:keepNext w:val="0"/>
                    <w:keepLines w:val="0"/>
                    <w:pageBreakBefore w:val="0"/>
                    <w:widowControl/>
                    <w:suppressLineNumbers w:val="0"/>
                    <w:kinsoku/>
                    <w:wordWrap/>
                    <w:overflowPunct/>
                    <w:topLinePunct w:val="0"/>
                    <w:autoSpaceDE/>
                    <w:autoSpaceDN/>
                    <w:bidi w:val="0"/>
                    <w:adjustRightInd w:val="0"/>
                    <w:snapToGrid w:val="0"/>
                    <w:spacing w:line="160" w:lineRule="atLeast"/>
                    <w:jc w:val="both"/>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小时处理</w:t>
                  </w:r>
                  <w:r>
                    <w:rPr>
                      <w:rFonts w:hint="eastAsia" w:ascii="宋体" w:hAnsi="宋体" w:eastAsia="宋体" w:cs="宋体"/>
                      <w:i w:val="0"/>
                      <w:iCs w:val="0"/>
                      <w:color w:val="000000"/>
                      <w:kern w:val="0"/>
                      <w:sz w:val="18"/>
                      <w:szCs w:val="18"/>
                      <w:highlight w:val="none"/>
                      <w:u w:val="none"/>
                      <w:lang w:val="en-US" w:eastAsia="zh-CN" w:bidi="ar"/>
                    </w:rPr>
                    <w:t>量（kg/h）</w:t>
                  </w:r>
                </w:p>
              </w:tc>
              <w:tc>
                <w:tcPr>
                  <w:tcW w:w="777" w:type="dxa"/>
                  <w:shd w:val="clear" w:color="auto" w:fill="auto"/>
                  <w:vAlign w:val="center"/>
                </w:tcPr>
                <w:p w14:paraId="277CBDA5">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加热功率</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w:t>
                  </w:r>
                  <w:r>
                    <w:rPr>
                      <w:rFonts w:hint="eastAsia" w:ascii="宋体" w:hAnsi="宋体" w:cs="宋体"/>
                      <w:i w:val="0"/>
                      <w:iCs w:val="0"/>
                      <w:color w:val="000000"/>
                      <w:kern w:val="0"/>
                      <w:sz w:val="18"/>
                      <w:szCs w:val="18"/>
                      <w:highlight w:val="none"/>
                      <w:u w:val="none"/>
                      <w:lang w:val="en-US" w:eastAsia="zh-CN" w:bidi="ar"/>
                    </w:rPr>
                    <w:t>W）</w:t>
                  </w:r>
                </w:p>
              </w:tc>
              <w:tc>
                <w:tcPr>
                  <w:tcW w:w="945" w:type="dxa"/>
                  <w:shd w:val="clear" w:color="auto" w:fill="auto"/>
                  <w:vAlign w:val="center"/>
                </w:tcPr>
                <w:p w14:paraId="16B5B8F5">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主动力功率</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w:t>
                  </w:r>
                  <w:r>
                    <w:rPr>
                      <w:rFonts w:hint="eastAsia" w:ascii="宋体" w:hAnsi="宋体" w:cs="宋体"/>
                      <w:i w:val="0"/>
                      <w:iCs w:val="0"/>
                      <w:color w:val="000000"/>
                      <w:kern w:val="0"/>
                      <w:sz w:val="18"/>
                      <w:szCs w:val="18"/>
                      <w:highlight w:val="none"/>
                      <w:u w:val="none"/>
                      <w:lang w:val="en-US" w:eastAsia="zh-CN" w:bidi="ar"/>
                    </w:rPr>
                    <w:t>W）</w:t>
                  </w:r>
                </w:p>
              </w:tc>
              <w:tc>
                <w:tcPr>
                  <w:tcW w:w="1305" w:type="dxa"/>
                  <w:shd w:val="clear" w:color="auto" w:fill="auto"/>
                  <w:vAlign w:val="center"/>
                </w:tcPr>
                <w:p w14:paraId="5F9E8E4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主轴（滚筒）转速</w:t>
                  </w:r>
                  <w:r>
                    <w:rPr>
                      <w:rFonts w:hint="eastAsia" w:ascii="宋体" w:hAnsi="宋体" w:cs="宋体"/>
                      <w:i w:val="0"/>
                      <w:iCs w:val="0"/>
                      <w:color w:val="000000"/>
                      <w:kern w:val="0"/>
                      <w:sz w:val="18"/>
                      <w:szCs w:val="18"/>
                      <w:highlight w:val="none"/>
                      <w:u w:val="none"/>
                      <w:lang w:val="en-US" w:eastAsia="zh-CN" w:bidi="ar"/>
                    </w:rPr>
                    <w:t>(r/min)</w:t>
                  </w:r>
                </w:p>
              </w:tc>
              <w:tc>
                <w:tcPr>
                  <w:tcW w:w="1980" w:type="dxa"/>
                  <w:shd w:val="clear" w:color="auto" w:fill="auto"/>
                  <w:vAlign w:val="center"/>
                </w:tcPr>
                <w:p w14:paraId="307EEAB7">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外形尺寸</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长</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宽</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高</w:t>
                  </w:r>
                  <w:r>
                    <w:rPr>
                      <w:rFonts w:hint="eastAsia" w:ascii="宋体" w:hAnsi="宋体" w:cs="宋体"/>
                      <w:i w:val="0"/>
                      <w:iCs w:val="0"/>
                      <w:color w:val="000000"/>
                      <w:kern w:val="0"/>
                      <w:sz w:val="15"/>
                      <w:szCs w:val="15"/>
                      <w:highlight w:val="none"/>
                      <w:u w:val="none"/>
                      <w:lang w:val="en-US" w:eastAsia="zh-CN" w:bidi="ar"/>
                    </w:rPr>
                    <w:t>)</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mm</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整机质量</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kg</w:t>
                  </w:r>
                  <w:r>
                    <w:rPr>
                      <w:rFonts w:hint="eastAsia" w:ascii="宋体" w:hAnsi="宋体" w:cs="宋体"/>
                      <w:i w:val="0"/>
                      <w:iCs w:val="0"/>
                      <w:color w:val="000000"/>
                      <w:kern w:val="0"/>
                      <w:sz w:val="18"/>
                      <w:szCs w:val="18"/>
                      <w:highlight w:val="none"/>
                      <w:u w:val="none"/>
                      <w:lang w:val="en-US" w:eastAsia="zh-CN" w:bidi="ar"/>
                    </w:rPr>
                    <w:t>）</w:t>
                  </w:r>
                </w:p>
              </w:tc>
            </w:tr>
            <w:tr w14:paraId="0709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26" w:type="dxa"/>
                  <w:shd w:val="clear" w:color="auto" w:fill="auto"/>
                  <w:vAlign w:val="center"/>
                </w:tcPr>
                <w:p w14:paraId="5B3D5A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6CST-80</w:t>
                  </w:r>
                  <w:r>
                    <w:rPr>
                      <w:rFonts w:hint="eastAsia" w:ascii="宋体" w:hAnsi="宋体" w:cs="宋体"/>
                      <w:i w:val="0"/>
                      <w:iCs w:val="0"/>
                      <w:color w:val="000000"/>
                      <w:kern w:val="0"/>
                      <w:sz w:val="18"/>
                      <w:szCs w:val="18"/>
                      <w:highlight w:val="none"/>
                      <w:u w:val="none"/>
                      <w:lang w:val="en-US" w:eastAsia="zh-CN" w:bidi="ar"/>
                    </w:rPr>
                    <w:t>DB</w:t>
                  </w:r>
                </w:p>
              </w:tc>
              <w:tc>
                <w:tcPr>
                  <w:tcW w:w="1052" w:type="dxa"/>
                  <w:shd w:val="clear" w:color="auto" w:fill="auto"/>
                  <w:vAlign w:val="center"/>
                </w:tcPr>
                <w:p w14:paraId="084699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80-400</w:t>
                  </w:r>
                </w:p>
              </w:tc>
              <w:tc>
                <w:tcPr>
                  <w:tcW w:w="777" w:type="dxa"/>
                  <w:shd w:val="clear" w:color="auto" w:fill="auto"/>
                  <w:vAlign w:val="center"/>
                </w:tcPr>
                <w:p w14:paraId="2531BB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100</w:t>
                  </w:r>
                </w:p>
              </w:tc>
              <w:tc>
                <w:tcPr>
                  <w:tcW w:w="945" w:type="dxa"/>
                  <w:shd w:val="clear" w:color="auto" w:fill="auto"/>
                  <w:vAlign w:val="center"/>
                </w:tcPr>
                <w:p w14:paraId="7863BD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w:t>
                  </w:r>
                </w:p>
              </w:tc>
              <w:tc>
                <w:tcPr>
                  <w:tcW w:w="1305" w:type="dxa"/>
                  <w:shd w:val="clear" w:color="auto" w:fill="auto"/>
                  <w:vAlign w:val="center"/>
                </w:tcPr>
                <w:p w14:paraId="6DEE1C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0-30(可调）</w:t>
                  </w:r>
                </w:p>
              </w:tc>
              <w:tc>
                <w:tcPr>
                  <w:tcW w:w="1980" w:type="dxa"/>
                  <w:shd w:val="clear" w:color="auto" w:fill="auto"/>
                  <w:vAlign w:val="center"/>
                </w:tcPr>
                <w:p w14:paraId="039C89E1">
                  <w:pPr>
                    <w:pStyle w:val="58"/>
                    <w:spacing w:line="240" w:lineRule="auto"/>
                    <w:ind w:left="0" w:leftChars="0" w:firstLine="0" w:firstLineChars="0"/>
                    <w:jc w:val="center"/>
                    <w:rPr>
                      <w:rFonts w:hint="eastAsia" w:ascii="宋体" w:hAnsi="Times New Roman" w:eastAsia="宋体" w:cs="Times New Roman"/>
                      <w:sz w:val="16"/>
                      <w:szCs w:val="16"/>
                      <w:highlight w:val="none"/>
                      <w:vertAlign w:val="baseline"/>
                      <w:lang w:val="en-US" w:eastAsia="zh-CN" w:bidi="ar-SA"/>
                    </w:rPr>
                  </w:pPr>
                  <w:r>
                    <w:rPr>
                      <w:rFonts w:hint="eastAsia"/>
                      <w:sz w:val="16"/>
                      <w:szCs w:val="16"/>
                      <w:highlight w:val="none"/>
                      <w:vertAlign w:val="baseline"/>
                      <w:lang w:val="en-US" w:eastAsia="zh-CN"/>
                    </w:rPr>
                    <w:t>/</w:t>
                  </w:r>
                </w:p>
              </w:tc>
            </w:tr>
            <w:tr w14:paraId="5192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26" w:type="dxa"/>
                  <w:shd w:val="clear" w:color="auto" w:fill="auto"/>
                  <w:vAlign w:val="center"/>
                </w:tcPr>
                <w:p w14:paraId="2B672D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6CST-80DF</w:t>
                  </w:r>
                </w:p>
              </w:tc>
              <w:tc>
                <w:tcPr>
                  <w:tcW w:w="1052" w:type="dxa"/>
                  <w:shd w:val="clear" w:color="auto" w:fill="auto"/>
                  <w:vAlign w:val="center"/>
                </w:tcPr>
                <w:p w14:paraId="013214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80-400</w:t>
                  </w:r>
                </w:p>
              </w:tc>
              <w:tc>
                <w:tcPr>
                  <w:tcW w:w="777" w:type="dxa"/>
                  <w:shd w:val="clear" w:color="auto" w:fill="auto"/>
                  <w:vAlign w:val="center"/>
                </w:tcPr>
                <w:p w14:paraId="73A86C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180</w:t>
                  </w:r>
                </w:p>
              </w:tc>
              <w:tc>
                <w:tcPr>
                  <w:tcW w:w="945" w:type="dxa"/>
                  <w:shd w:val="clear" w:color="auto" w:fill="auto"/>
                  <w:vAlign w:val="center"/>
                </w:tcPr>
                <w:p w14:paraId="3C70DD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w:t>
                  </w:r>
                </w:p>
              </w:tc>
              <w:tc>
                <w:tcPr>
                  <w:tcW w:w="1305" w:type="dxa"/>
                  <w:shd w:val="clear" w:color="auto" w:fill="auto"/>
                  <w:vAlign w:val="center"/>
                </w:tcPr>
                <w:p w14:paraId="12668C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0-30(可调）</w:t>
                  </w:r>
                </w:p>
              </w:tc>
              <w:tc>
                <w:tcPr>
                  <w:tcW w:w="1980" w:type="dxa"/>
                  <w:shd w:val="clear" w:color="auto" w:fill="auto"/>
                  <w:vAlign w:val="center"/>
                </w:tcPr>
                <w:p w14:paraId="563218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5700*1680*2200</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3500</w:t>
                  </w:r>
                </w:p>
              </w:tc>
            </w:tr>
            <w:tr w14:paraId="7415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26" w:type="dxa"/>
                  <w:shd w:val="clear" w:color="auto" w:fill="auto"/>
                  <w:vAlign w:val="center"/>
                </w:tcPr>
                <w:p w14:paraId="7AEBD4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6CST-110DF</w:t>
                  </w:r>
                </w:p>
              </w:tc>
              <w:tc>
                <w:tcPr>
                  <w:tcW w:w="1052" w:type="dxa"/>
                  <w:shd w:val="clear" w:color="auto" w:fill="auto"/>
                  <w:vAlign w:val="center"/>
                </w:tcPr>
                <w:p w14:paraId="286698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≥580</w:t>
                  </w:r>
                </w:p>
              </w:tc>
              <w:tc>
                <w:tcPr>
                  <w:tcW w:w="777" w:type="dxa"/>
                  <w:shd w:val="clear" w:color="auto" w:fill="auto"/>
                  <w:vAlign w:val="center"/>
                </w:tcPr>
                <w:p w14:paraId="777573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945" w:type="dxa"/>
                  <w:shd w:val="clear" w:color="auto" w:fill="auto"/>
                  <w:vAlign w:val="center"/>
                </w:tcPr>
                <w:p w14:paraId="195DF6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2.2</w:t>
                  </w:r>
                </w:p>
              </w:tc>
              <w:tc>
                <w:tcPr>
                  <w:tcW w:w="1305" w:type="dxa"/>
                  <w:shd w:val="clear" w:color="auto" w:fill="auto"/>
                  <w:vAlign w:val="center"/>
                </w:tcPr>
                <w:p w14:paraId="12A49C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0-22(可调）</w:t>
                  </w:r>
                </w:p>
              </w:tc>
              <w:tc>
                <w:tcPr>
                  <w:tcW w:w="1980" w:type="dxa"/>
                  <w:shd w:val="clear" w:color="auto" w:fill="auto"/>
                  <w:vAlign w:val="center"/>
                </w:tcPr>
                <w:p w14:paraId="17E043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7000*2000*2600/4500</w:t>
                  </w:r>
                </w:p>
              </w:tc>
            </w:tr>
          </w:tbl>
          <w:p w14:paraId="075CA3D9">
            <w:pPr>
              <w:pStyle w:val="58"/>
              <w:ind w:left="0" w:leftChars="0" w:firstLine="0" w:firstLineChars="0"/>
              <w:jc w:val="both"/>
              <w:rPr>
                <w:rFonts w:hint="eastAsia"/>
                <w:sz w:val="18"/>
                <w:szCs w:val="18"/>
                <w:highlight w:val="none"/>
                <w:vertAlign w:val="baseline"/>
                <w:lang w:eastAsia="zh-CN"/>
              </w:rPr>
            </w:pPr>
          </w:p>
          <w:p w14:paraId="03EAA6FB">
            <w:pPr>
              <w:pStyle w:val="58"/>
              <w:ind w:left="0" w:leftChars="0" w:firstLine="0" w:firstLineChars="0"/>
              <w:jc w:val="both"/>
              <w:rPr>
                <w:rFonts w:hint="eastAsia" w:eastAsia="宋体"/>
                <w:sz w:val="18"/>
                <w:szCs w:val="18"/>
                <w:highlight w:val="none"/>
                <w:vertAlign w:val="baseline"/>
                <w:lang w:eastAsia="zh-CN"/>
              </w:rPr>
            </w:pPr>
          </w:p>
        </w:tc>
        <w:tc>
          <w:tcPr>
            <w:tcW w:w="2803" w:type="dxa"/>
            <w:vAlign w:val="center"/>
          </w:tcPr>
          <w:p w14:paraId="0B6F0A09">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765300" cy="1263015"/>
                  <wp:effectExtent l="0" t="0" r="6350" b="13335"/>
                  <wp:docPr id="7" name="图片 7" descr="电热茶青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热茶青机1"/>
                          <pic:cNvPicPr>
                            <a:picLocks noChangeAspect="1"/>
                          </pic:cNvPicPr>
                        </pic:nvPicPr>
                        <pic:blipFill>
                          <a:blip r:embed="rId25"/>
                          <a:stretch>
                            <a:fillRect/>
                          </a:stretch>
                        </pic:blipFill>
                        <pic:spPr>
                          <a:xfrm>
                            <a:off x="0" y="0"/>
                            <a:ext cx="1765300" cy="1263015"/>
                          </a:xfrm>
                          <a:prstGeom prst="rect">
                            <a:avLst/>
                          </a:prstGeom>
                        </pic:spPr>
                      </pic:pic>
                    </a:graphicData>
                  </a:graphic>
                </wp:inline>
              </w:drawing>
            </w:r>
            <w:r>
              <w:rPr>
                <w:rFonts w:hint="eastAsia" w:eastAsia="宋体"/>
                <w:sz w:val="18"/>
                <w:szCs w:val="18"/>
                <w:vertAlign w:val="baseline"/>
                <w:lang w:eastAsia="zh-CN"/>
              </w:rPr>
              <w:drawing>
                <wp:inline distT="0" distB="0" distL="114300" distR="114300">
                  <wp:extent cx="1748790" cy="1207135"/>
                  <wp:effectExtent l="0" t="0" r="3810" b="12065"/>
                  <wp:docPr id="4" name="图片 4" descr="电磁茶青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磁茶青机1"/>
                          <pic:cNvPicPr>
                            <a:picLocks noChangeAspect="1"/>
                          </pic:cNvPicPr>
                        </pic:nvPicPr>
                        <pic:blipFill>
                          <a:blip r:embed="rId26"/>
                          <a:stretch>
                            <a:fillRect/>
                          </a:stretch>
                        </pic:blipFill>
                        <pic:spPr>
                          <a:xfrm>
                            <a:off x="0" y="0"/>
                            <a:ext cx="1748790" cy="1207135"/>
                          </a:xfrm>
                          <a:prstGeom prst="rect">
                            <a:avLst/>
                          </a:prstGeom>
                        </pic:spPr>
                      </pic:pic>
                    </a:graphicData>
                  </a:graphic>
                </wp:inline>
              </w:drawing>
            </w:r>
            <w:r>
              <w:rPr>
                <w:rFonts w:hint="eastAsia" w:eastAsia="宋体"/>
                <w:sz w:val="18"/>
                <w:szCs w:val="18"/>
                <w:vertAlign w:val="baseline"/>
                <w:lang w:eastAsia="zh-CN"/>
              </w:rPr>
              <w:drawing>
                <wp:inline distT="0" distB="0" distL="114300" distR="114300">
                  <wp:extent cx="1775460" cy="1174115"/>
                  <wp:effectExtent l="0" t="0" r="15240" b="6985"/>
                  <wp:docPr id="10" name="图片 10" descr="电热风茶青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电热风茶青机1"/>
                          <pic:cNvPicPr>
                            <a:picLocks noChangeAspect="1"/>
                          </pic:cNvPicPr>
                        </pic:nvPicPr>
                        <pic:blipFill>
                          <a:blip r:embed="rId27"/>
                          <a:stretch>
                            <a:fillRect/>
                          </a:stretch>
                        </pic:blipFill>
                        <pic:spPr>
                          <a:xfrm>
                            <a:off x="0" y="0"/>
                            <a:ext cx="1775460" cy="1174115"/>
                          </a:xfrm>
                          <a:prstGeom prst="rect">
                            <a:avLst/>
                          </a:prstGeom>
                        </pic:spPr>
                      </pic:pic>
                    </a:graphicData>
                  </a:graphic>
                </wp:inline>
              </w:drawing>
            </w:r>
          </w:p>
        </w:tc>
      </w:tr>
      <w:tr w14:paraId="5A2F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600" w:type="dxa"/>
            <w:shd w:val="clear" w:color="auto" w:fill="auto"/>
            <w:vAlign w:val="center"/>
          </w:tcPr>
          <w:p w14:paraId="38C7A9EF">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序号</w:t>
            </w:r>
          </w:p>
        </w:tc>
        <w:tc>
          <w:tcPr>
            <w:tcW w:w="992" w:type="dxa"/>
            <w:shd w:val="clear" w:color="auto" w:fill="auto"/>
            <w:vAlign w:val="center"/>
          </w:tcPr>
          <w:p w14:paraId="6957EE94">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设备名称</w:t>
            </w:r>
          </w:p>
        </w:tc>
        <w:tc>
          <w:tcPr>
            <w:tcW w:w="1123" w:type="dxa"/>
            <w:tcBorders>
              <w:right w:val="single" w:color="000000" w:sz="8" w:space="0"/>
            </w:tcBorders>
            <w:shd w:val="clear" w:color="auto" w:fill="auto"/>
            <w:vAlign w:val="center"/>
          </w:tcPr>
          <w:p w14:paraId="7DC6B602">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val="en-US" w:eastAsia="zh-CN"/>
              </w:rPr>
              <w:t>适用的茶叶品类</w:t>
            </w:r>
          </w:p>
        </w:tc>
        <w:tc>
          <w:tcPr>
            <w:tcW w:w="1862" w:type="dxa"/>
            <w:tcBorders>
              <w:right w:val="single" w:color="000000" w:sz="8" w:space="0"/>
            </w:tcBorders>
            <w:shd w:val="clear" w:color="auto" w:fill="auto"/>
            <w:vAlign w:val="center"/>
          </w:tcPr>
          <w:p w14:paraId="29D681EE">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设备主要用途及功能特点</w:t>
            </w:r>
          </w:p>
        </w:tc>
        <w:tc>
          <w:tcPr>
            <w:tcW w:w="7410" w:type="dxa"/>
            <w:tcBorders>
              <w:left w:val="single" w:color="000000" w:sz="8" w:space="0"/>
            </w:tcBorders>
            <w:shd w:val="clear" w:color="auto" w:fill="auto"/>
            <w:vAlign w:val="center"/>
          </w:tcPr>
          <w:p w14:paraId="2BE75B32">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设备执行标准、型号及主要参数</w:t>
            </w:r>
          </w:p>
        </w:tc>
        <w:tc>
          <w:tcPr>
            <w:tcW w:w="2803" w:type="dxa"/>
            <w:shd w:val="clear" w:color="auto" w:fill="auto"/>
            <w:vAlign w:val="center"/>
          </w:tcPr>
          <w:p w14:paraId="3D78840F">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设备图片</w:t>
            </w:r>
          </w:p>
        </w:tc>
      </w:tr>
      <w:tr w14:paraId="19C2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9" w:hRule="atLeast"/>
        </w:trPr>
        <w:tc>
          <w:tcPr>
            <w:tcW w:w="600" w:type="dxa"/>
            <w:shd w:val="clear" w:color="auto" w:fill="auto"/>
            <w:vAlign w:val="center"/>
          </w:tcPr>
          <w:p w14:paraId="245D2A2D">
            <w:pPr>
              <w:pStyle w:val="58"/>
              <w:ind w:left="0" w:leftChars="0" w:firstLine="0" w:firstLineChars="0"/>
              <w:jc w:val="center"/>
              <w:rPr>
                <w:rFonts w:hint="default"/>
                <w:sz w:val="18"/>
                <w:szCs w:val="18"/>
                <w:vertAlign w:val="baseline"/>
                <w:lang w:val="en-US" w:eastAsia="zh-CN"/>
              </w:rPr>
            </w:pPr>
            <w:r>
              <w:rPr>
                <w:rFonts w:hint="eastAsia"/>
                <w:sz w:val="18"/>
                <w:szCs w:val="18"/>
                <w:vertAlign w:val="baseline"/>
                <w:lang w:val="en-US" w:eastAsia="zh-CN"/>
              </w:rPr>
              <w:t>3</w:t>
            </w:r>
          </w:p>
        </w:tc>
        <w:tc>
          <w:tcPr>
            <w:tcW w:w="992" w:type="dxa"/>
            <w:shd w:val="clear" w:color="auto" w:fill="auto"/>
            <w:vAlign w:val="center"/>
          </w:tcPr>
          <w:p w14:paraId="3983C399">
            <w:pPr>
              <w:pStyle w:val="58"/>
              <w:ind w:left="0" w:leftChars="0" w:firstLine="0" w:firstLineChars="0"/>
              <w:jc w:val="center"/>
              <w:rPr>
                <w:rFonts w:hint="eastAsia" w:ascii="宋体" w:hAnsi="Times New Roman" w:eastAsia="宋体" w:cs="Times New Roman"/>
                <w:sz w:val="18"/>
                <w:szCs w:val="18"/>
                <w:vertAlign w:val="baseline"/>
                <w:lang w:val="en-US" w:eastAsia="zh-CN" w:bidi="ar-SA"/>
              </w:rPr>
            </w:pPr>
            <w:r>
              <w:rPr>
                <w:rFonts w:hint="eastAsia"/>
                <w:sz w:val="18"/>
                <w:szCs w:val="18"/>
                <w:vertAlign w:val="baseline"/>
                <w:lang w:val="en-US" w:eastAsia="zh-CN"/>
              </w:rPr>
              <w:t>茶叶</w:t>
            </w:r>
            <w:r>
              <w:rPr>
                <w:rFonts w:hint="default" w:ascii="宋体" w:hAnsi="宋体" w:eastAsia="宋体" w:cs="Times New Roman"/>
                <w:b w:val="0"/>
                <w:bCs w:val="0"/>
                <w:kern w:val="2"/>
                <w:sz w:val="18"/>
                <w:szCs w:val="18"/>
                <w:lang w:val="en-US" w:eastAsia="zh-CN" w:bidi="ar-SA"/>
              </w:rPr>
              <w:t>揉捻机</w:t>
            </w:r>
          </w:p>
        </w:tc>
        <w:tc>
          <w:tcPr>
            <w:tcW w:w="1123" w:type="dxa"/>
            <w:tcBorders>
              <w:right w:val="single" w:color="000000" w:sz="8" w:space="0"/>
            </w:tcBorders>
            <w:shd w:val="clear" w:color="auto" w:fill="auto"/>
            <w:vAlign w:val="center"/>
          </w:tcPr>
          <w:p w14:paraId="43E060B0">
            <w:pPr>
              <w:pStyle w:val="58"/>
              <w:ind w:left="0" w:leftChars="0" w:firstLine="0" w:firstLineChars="0"/>
              <w:jc w:val="both"/>
              <w:rPr>
                <w:rFonts w:hint="eastAsia" w:ascii="宋体" w:hAnsi="宋体" w:eastAsia="宋体" w:cs="宋体"/>
                <w:color w:val="000000"/>
                <w:spacing w:val="22"/>
                <w:kern w:val="0"/>
                <w:sz w:val="18"/>
                <w:szCs w:val="18"/>
              </w:rPr>
            </w:pPr>
            <w:r>
              <w:rPr>
                <w:rFonts w:hint="eastAsia" w:hAnsi="宋体" w:cs="宋体"/>
                <w:color w:val="000000"/>
                <w:spacing w:val="11"/>
                <w:kern w:val="0"/>
                <w:sz w:val="18"/>
                <w:szCs w:val="18"/>
                <w:lang w:eastAsia="zh-CN"/>
              </w:rPr>
              <w:t>☑</w:t>
            </w:r>
            <w:r>
              <w:rPr>
                <w:rFonts w:hint="eastAsia" w:hAnsi="宋体" w:cs="宋体"/>
                <w:color w:val="000000"/>
                <w:spacing w:val="22"/>
                <w:kern w:val="0"/>
                <w:sz w:val="18"/>
                <w:szCs w:val="18"/>
                <w:lang w:eastAsia="zh-CN"/>
              </w:rPr>
              <w:t>绿茶</w:t>
            </w:r>
            <w:r>
              <w:rPr>
                <w:rFonts w:hint="eastAsia" w:ascii="宋体" w:hAnsi="宋体" w:eastAsia="宋体" w:cs="宋体"/>
                <w:color w:val="000000"/>
                <w:spacing w:val="22"/>
                <w:kern w:val="0"/>
                <w:sz w:val="18"/>
                <w:szCs w:val="18"/>
              </w:rPr>
              <w:t xml:space="preserve">  </w:t>
            </w:r>
          </w:p>
          <w:p w14:paraId="0D072444">
            <w:pPr>
              <w:pStyle w:val="58"/>
              <w:ind w:left="0" w:leftChars="0" w:firstLine="0" w:firstLineChars="0"/>
              <w:jc w:val="both"/>
              <w:rPr>
                <w:rFonts w:hint="eastAsia" w:hAnsi="宋体" w:cs="宋体"/>
                <w:color w:val="000000"/>
                <w:spacing w:val="22"/>
                <w:kern w:val="0"/>
                <w:sz w:val="18"/>
                <w:szCs w:val="18"/>
                <w:lang w:eastAsia="zh-CN"/>
              </w:rPr>
            </w:pPr>
            <w:r>
              <w:rPr>
                <w:rFonts w:hint="eastAsia" w:hAnsi="宋体" w:cs="宋体"/>
                <w:color w:val="000000"/>
                <w:spacing w:val="11"/>
                <w:kern w:val="0"/>
                <w:sz w:val="18"/>
                <w:szCs w:val="18"/>
                <w:lang w:eastAsia="zh-CN"/>
              </w:rPr>
              <w:t>☑</w:t>
            </w:r>
            <w:r>
              <w:rPr>
                <w:rFonts w:hint="eastAsia" w:hAnsi="宋体" w:cs="宋体"/>
                <w:color w:val="000000"/>
                <w:spacing w:val="22"/>
                <w:kern w:val="0"/>
                <w:sz w:val="18"/>
                <w:szCs w:val="18"/>
                <w:lang w:eastAsia="zh-CN"/>
              </w:rPr>
              <w:t>红茶</w:t>
            </w:r>
          </w:p>
          <w:p w14:paraId="5930209F">
            <w:pPr>
              <w:pStyle w:val="58"/>
              <w:ind w:left="0" w:leftChars="0" w:firstLine="0" w:firstLineChars="0"/>
              <w:jc w:val="both"/>
              <w:rPr>
                <w:rFonts w:hint="eastAsia" w:ascii="宋体" w:hAnsi="Times New Roman" w:eastAsia="宋体" w:cs="Times New Roman"/>
                <w:sz w:val="18"/>
                <w:szCs w:val="18"/>
                <w:vertAlign w:val="baseline"/>
                <w:lang w:val="en-US" w:eastAsia="zh-CN" w:bidi="ar-SA"/>
              </w:rPr>
            </w:pPr>
            <w:r>
              <w:rPr>
                <w:rFonts w:hint="eastAsia" w:ascii="宋体" w:hAnsi="宋体" w:eastAsia="宋体" w:cs="宋体"/>
                <w:color w:val="000000"/>
                <w:spacing w:val="11"/>
                <w:kern w:val="0"/>
                <w:sz w:val="18"/>
                <w:szCs w:val="18"/>
              </w:rPr>
              <w:t>□</w:t>
            </w:r>
            <w:r>
              <w:rPr>
                <w:rFonts w:hint="eastAsia" w:hAnsi="宋体" w:cs="宋体"/>
                <w:color w:val="000000"/>
                <w:spacing w:val="22"/>
                <w:kern w:val="0"/>
                <w:sz w:val="18"/>
                <w:szCs w:val="18"/>
                <w:lang w:eastAsia="zh-CN"/>
              </w:rPr>
              <w:t>青砖茶</w:t>
            </w:r>
          </w:p>
        </w:tc>
        <w:tc>
          <w:tcPr>
            <w:tcW w:w="1862" w:type="dxa"/>
            <w:tcBorders>
              <w:right w:val="single" w:color="000000" w:sz="8" w:space="0"/>
            </w:tcBorders>
            <w:shd w:val="clear" w:color="auto" w:fill="auto"/>
            <w:vAlign w:val="center"/>
          </w:tcPr>
          <w:p w14:paraId="621B9EAE">
            <w:pPr>
              <w:pStyle w:val="58"/>
              <w:ind w:left="0" w:leftChars="0" w:firstLine="0" w:firstLineChars="0"/>
              <w:jc w:val="center"/>
              <w:rPr>
                <w:rFonts w:hint="eastAsia"/>
                <w:sz w:val="18"/>
                <w:szCs w:val="18"/>
                <w:vertAlign w:val="baseline"/>
                <w:lang w:eastAsia="zh-CN"/>
              </w:rPr>
            </w:pPr>
          </w:p>
        </w:tc>
        <w:tc>
          <w:tcPr>
            <w:tcW w:w="7410" w:type="dxa"/>
            <w:tcBorders>
              <w:left w:val="single" w:color="000000" w:sz="8" w:space="0"/>
            </w:tcBorders>
            <w:shd w:val="clear" w:color="auto" w:fill="auto"/>
            <w:vAlign w:val="center"/>
          </w:tcPr>
          <w:p w14:paraId="755AFEE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rPr>
                <w:rFonts w:hint="eastAsia"/>
                <w:sz w:val="18"/>
                <w:szCs w:val="18"/>
                <w:vertAlign w:val="baseline"/>
                <w:lang w:eastAsia="zh-CN"/>
              </w:rPr>
            </w:pPr>
          </w:p>
          <w:tbl>
            <w:tblPr>
              <w:tblStyle w:val="29"/>
              <w:tblW w:w="7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769"/>
              <w:gridCol w:w="1650"/>
              <w:gridCol w:w="2567"/>
            </w:tblGrid>
            <w:tr w14:paraId="3168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08" w:type="dxa"/>
                  <w:vAlign w:val="center"/>
                </w:tcPr>
                <w:p w14:paraId="32F8482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sz w:val="18"/>
                      <w:szCs w:val="18"/>
                      <w:vertAlign w:val="baseline"/>
                      <w:lang w:eastAsia="zh-CN"/>
                    </w:rPr>
                  </w:pPr>
                  <w:r>
                    <w:rPr>
                      <w:rFonts w:hint="eastAsia"/>
                      <w:sz w:val="18"/>
                      <w:szCs w:val="18"/>
                      <w:vertAlign w:val="baseline"/>
                      <w:lang w:val="en-US" w:eastAsia="zh-CN"/>
                    </w:rPr>
                    <w:t>执行标准</w:t>
                  </w:r>
                </w:p>
              </w:tc>
              <w:tc>
                <w:tcPr>
                  <w:tcW w:w="5986" w:type="dxa"/>
                  <w:gridSpan w:val="3"/>
                  <w:vAlign w:val="center"/>
                </w:tcPr>
                <w:p w14:paraId="30CDE46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sz w:val="18"/>
                      <w:szCs w:val="18"/>
                      <w:vertAlign w:val="baseline"/>
                      <w:lang w:eastAsia="zh-CN"/>
                    </w:rPr>
                  </w:pPr>
                  <w:r>
                    <w:rPr>
                      <w:rFonts w:hint="eastAsia" w:ascii="宋体" w:hAnsi="宋体" w:eastAsia="宋体" w:cs="宋体"/>
                      <w:sz w:val="18"/>
                      <w:szCs w:val="18"/>
                      <w:vertAlign w:val="baseline"/>
                      <w:lang w:val="en-US" w:eastAsia="zh-CN"/>
                    </w:rPr>
                    <w:t>JB/T 9814</w:t>
                  </w:r>
                </w:p>
              </w:tc>
            </w:tr>
            <w:tr w14:paraId="7154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08" w:type="dxa"/>
                  <w:shd w:val="clear" w:color="auto" w:fill="auto"/>
                  <w:vAlign w:val="center"/>
                </w:tcPr>
                <w:p w14:paraId="2E646B06">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cs="宋体"/>
                      <w:i w:val="0"/>
                      <w:iCs w:val="0"/>
                      <w:color w:val="000000"/>
                      <w:kern w:val="0"/>
                      <w:sz w:val="18"/>
                      <w:szCs w:val="18"/>
                      <w:u w:val="none"/>
                      <w:lang w:val="en-US" w:eastAsia="zh-CN" w:bidi="ar"/>
                    </w:rPr>
                    <w:t>设备</w:t>
                  </w:r>
                  <w:r>
                    <w:rPr>
                      <w:rFonts w:hint="eastAsia" w:ascii="宋体" w:hAnsi="宋体" w:eastAsia="宋体" w:cs="宋体"/>
                      <w:i w:val="0"/>
                      <w:iCs w:val="0"/>
                      <w:color w:val="000000"/>
                      <w:kern w:val="0"/>
                      <w:sz w:val="18"/>
                      <w:szCs w:val="18"/>
                      <w:u w:val="none"/>
                      <w:lang w:val="en-US" w:eastAsia="zh-CN" w:bidi="ar"/>
                    </w:rPr>
                    <w:t>型号</w:t>
                  </w:r>
                </w:p>
              </w:tc>
              <w:tc>
                <w:tcPr>
                  <w:tcW w:w="1769" w:type="dxa"/>
                  <w:shd w:val="clear" w:color="auto" w:fill="auto"/>
                  <w:vAlign w:val="center"/>
                </w:tcPr>
                <w:p w14:paraId="14E84A5B">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cs="宋体"/>
                      <w:i w:val="0"/>
                      <w:iCs w:val="0"/>
                      <w:color w:val="000000"/>
                      <w:kern w:val="0"/>
                      <w:sz w:val="18"/>
                      <w:szCs w:val="18"/>
                      <w:u w:val="none"/>
                      <w:lang w:val="en-US" w:eastAsia="zh-CN" w:bidi="ar"/>
                    </w:rPr>
                    <w:t>小时处理</w:t>
                  </w:r>
                  <w:r>
                    <w:rPr>
                      <w:rFonts w:hint="eastAsia" w:ascii="宋体" w:hAnsi="宋体" w:eastAsia="宋体" w:cs="宋体"/>
                      <w:i w:val="0"/>
                      <w:iCs w:val="0"/>
                      <w:color w:val="000000"/>
                      <w:kern w:val="0"/>
                      <w:sz w:val="18"/>
                      <w:szCs w:val="18"/>
                      <w:u w:val="none"/>
                      <w:lang w:val="en-US" w:eastAsia="zh-CN" w:bidi="ar"/>
                    </w:rPr>
                    <w:t>量（kg/h）</w:t>
                  </w:r>
                </w:p>
              </w:tc>
              <w:tc>
                <w:tcPr>
                  <w:tcW w:w="1650" w:type="dxa"/>
                  <w:shd w:val="clear" w:color="auto" w:fill="auto"/>
                  <w:vAlign w:val="center"/>
                </w:tcPr>
                <w:p w14:paraId="085F3D5D">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加热功率</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w:t>
                  </w:r>
                  <w:r>
                    <w:rPr>
                      <w:rFonts w:hint="eastAsia" w:ascii="宋体" w:hAnsi="宋体" w:cs="宋体"/>
                      <w:i w:val="0"/>
                      <w:iCs w:val="0"/>
                      <w:color w:val="000000"/>
                      <w:kern w:val="0"/>
                      <w:sz w:val="18"/>
                      <w:szCs w:val="18"/>
                      <w:u w:val="none"/>
                      <w:lang w:val="en-US" w:eastAsia="zh-CN" w:bidi="ar"/>
                    </w:rPr>
                    <w:t>W）</w:t>
                  </w:r>
                </w:p>
              </w:tc>
              <w:tc>
                <w:tcPr>
                  <w:tcW w:w="2567" w:type="dxa"/>
                  <w:shd w:val="clear" w:color="auto" w:fill="auto"/>
                  <w:vAlign w:val="center"/>
                </w:tcPr>
                <w:p w14:paraId="179EED4D">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外形尺寸</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宽</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高</w:t>
                  </w:r>
                  <w:r>
                    <w:rPr>
                      <w:rFonts w:hint="eastAsia" w:ascii="宋体" w:hAnsi="宋体" w:cs="宋体"/>
                      <w:i w:val="0"/>
                      <w:iCs w:val="0"/>
                      <w:color w:val="000000"/>
                      <w:kern w:val="0"/>
                      <w:sz w:val="15"/>
                      <w:szCs w:val="15"/>
                      <w:u w:val="none"/>
                      <w:lang w:val="en-US" w:eastAsia="zh-CN" w:bidi="ar"/>
                    </w:rPr>
                    <w:t>)</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mm</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整机质量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kg</w:t>
                  </w:r>
                  <w:r>
                    <w:rPr>
                      <w:rFonts w:hint="eastAsia" w:ascii="宋体" w:hAnsi="宋体" w:cs="宋体"/>
                      <w:i w:val="0"/>
                      <w:iCs w:val="0"/>
                      <w:color w:val="000000"/>
                      <w:kern w:val="0"/>
                      <w:sz w:val="18"/>
                      <w:szCs w:val="18"/>
                      <w:u w:val="none"/>
                      <w:lang w:val="en-US" w:eastAsia="zh-CN" w:bidi="ar"/>
                    </w:rPr>
                    <w:t>）</w:t>
                  </w:r>
                </w:p>
              </w:tc>
            </w:tr>
            <w:tr w14:paraId="1360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08" w:type="dxa"/>
                  <w:vAlign w:val="center"/>
                </w:tcPr>
                <w:p w14:paraId="3D5D8B04">
                  <w:pPr>
                    <w:jc w:val="center"/>
                    <w:rPr>
                      <w:rFonts w:hint="eastAsia"/>
                      <w:vertAlign w:val="baseline"/>
                      <w:lang w:eastAsia="zh-CN"/>
                    </w:rPr>
                  </w:pPr>
                </w:p>
              </w:tc>
              <w:tc>
                <w:tcPr>
                  <w:tcW w:w="1769" w:type="dxa"/>
                  <w:vAlign w:val="center"/>
                </w:tcPr>
                <w:p w14:paraId="4849EAFC">
                  <w:pPr>
                    <w:jc w:val="center"/>
                    <w:rPr>
                      <w:rFonts w:hint="eastAsia"/>
                      <w:vertAlign w:val="baseline"/>
                      <w:lang w:eastAsia="zh-CN"/>
                    </w:rPr>
                  </w:pPr>
                </w:p>
              </w:tc>
              <w:tc>
                <w:tcPr>
                  <w:tcW w:w="1650" w:type="dxa"/>
                  <w:vAlign w:val="center"/>
                </w:tcPr>
                <w:p w14:paraId="78AC4367">
                  <w:pPr>
                    <w:jc w:val="center"/>
                    <w:rPr>
                      <w:rFonts w:hint="eastAsia"/>
                      <w:vertAlign w:val="baseline"/>
                      <w:lang w:eastAsia="zh-CN"/>
                    </w:rPr>
                  </w:pPr>
                </w:p>
              </w:tc>
              <w:tc>
                <w:tcPr>
                  <w:tcW w:w="2567" w:type="dxa"/>
                  <w:vAlign w:val="center"/>
                </w:tcPr>
                <w:p w14:paraId="2AD83B79">
                  <w:pPr>
                    <w:jc w:val="center"/>
                    <w:rPr>
                      <w:rFonts w:hint="eastAsia"/>
                      <w:vertAlign w:val="baseline"/>
                      <w:lang w:eastAsia="zh-CN"/>
                    </w:rPr>
                  </w:pPr>
                </w:p>
              </w:tc>
            </w:tr>
          </w:tbl>
          <w:p w14:paraId="0882ABBE">
            <w:pPr>
              <w:rPr>
                <w:rFonts w:hint="eastAsia"/>
                <w:lang w:eastAsia="zh-CN"/>
              </w:rPr>
            </w:pPr>
          </w:p>
        </w:tc>
        <w:tc>
          <w:tcPr>
            <w:tcW w:w="2803" w:type="dxa"/>
            <w:shd w:val="clear" w:color="auto" w:fill="auto"/>
            <w:vAlign w:val="center"/>
          </w:tcPr>
          <w:p w14:paraId="6BBE8C86">
            <w:pPr>
              <w:pStyle w:val="58"/>
              <w:ind w:left="0" w:leftChars="0" w:firstLine="0" w:firstLineChars="0"/>
              <w:jc w:val="center"/>
              <w:rPr>
                <w:rFonts w:hint="eastAsia"/>
                <w:sz w:val="18"/>
                <w:szCs w:val="18"/>
                <w:vertAlign w:val="baseline"/>
                <w:lang w:eastAsia="zh-CN"/>
              </w:rPr>
            </w:pPr>
          </w:p>
        </w:tc>
      </w:tr>
      <w:tr w14:paraId="5CCB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6" w:hRule="atLeast"/>
        </w:trPr>
        <w:tc>
          <w:tcPr>
            <w:tcW w:w="600" w:type="dxa"/>
            <w:vAlign w:val="center"/>
          </w:tcPr>
          <w:p w14:paraId="47BD0CC6">
            <w:pPr>
              <w:pStyle w:val="58"/>
              <w:ind w:left="0" w:leftChars="0" w:firstLine="0" w:firstLineChars="0"/>
              <w:jc w:val="center"/>
              <w:rPr>
                <w:rFonts w:hint="eastAsia" w:eastAsia="宋体"/>
                <w:sz w:val="18"/>
                <w:szCs w:val="18"/>
                <w:vertAlign w:val="baseline"/>
                <w:lang w:val="en-US" w:eastAsia="zh-CN"/>
              </w:rPr>
            </w:pPr>
            <w:r>
              <w:rPr>
                <w:rFonts w:hint="eastAsia"/>
                <w:sz w:val="18"/>
                <w:szCs w:val="18"/>
                <w:vertAlign w:val="baseline"/>
                <w:lang w:val="en-US" w:eastAsia="zh-CN"/>
              </w:rPr>
              <w:t>4</w:t>
            </w:r>
          </w:p>
        </w:tc>
        <w:tc>
          <w:tcPr>
            <w:tcW w:w="992" w:type="dxa"/>
            <w:vAlign w:val="center"/>
          </w:tcPr>
          <w:p w14:paraId="43F467F3">
            <w:pPr>
              <w:pStyle w:val="58"/>
              <w:ind w:left="0" w:leftChars="0" w:firstLine="0" w:firstLineChars="0"/>
              <w:jc w:val="center"/>
              <w:rPr>
                <w:sz w:val="18"/>
                <w:szCs w:val="18"/>
                <w:vertAlign w:val="baseline"/>
              </w:rPr>
            </w:pPr>
            <w:r>
              <w:rPr>
                <w:rFonts w:hint="eastAsia"/>
                <w:sz w:val="18"/>
                <w:szCs w:val="18"/>
                <w:vertAlign w:val="baseline"/>
                <w:lang w:eastAsia="zh-CN"/>
              </w:rPr>
              <w:t>茶叶输送机</w:t>
            </w:r>
          </w:p>
        </w:tc>
        <w:tc>
          <w:tcPr>
            <w:tcW w:w="1123" w:type="dxa"/>
            <w:tcBorders>
              <w:right w:val="single" w:color="000000" w:sz="8" w:space="0"/>
            </w:tcBorders>
            <w:vAlign w:val="center"/>
          </w:tcPr>
          <w:p w14:paraId="074135E4">
            <w:pPr>
              <w:pStyle w:val="58"/>
              <w:ind w:left="0" w:leftChars="0" w:firstLine="0" w:firstLineChars="0"/>
              <w:jc w:val="both"/>
              <w:rPr>
                <w:rFonts w:hint="eastAsia" w:ascii="宋体" w:hAnsi="宋体" w:eastAsia="宋体" w:cs="宋体"/>
                <w:color w:val="000000"/>
                <w:spacing w:val="22"/>
                <w:kern w:val="0"/>
                <w:sz w:val="18"/>
                <w:szCs w:val="18"/>
              </w:rPr>
            </w:pPr>
            <w:r>
              <w:rPr>
                <w:rFonts w:hint="eastAsia" w:hAnsi="宋体" w:cs="宋体"/>
                <w:color w:val="000000"/>
                <w:spacing w:val="11"/>
                <w:kern w:val="0"/>
                <w:sz w:val="18"/>
                <w:szCs w:val="18"/>
                <w:lang w:eastAsia="zh-CN"/>
              </w:rPr>
              <w:t>☑</w:t>
            </w:r>
            <w:r>
              <w:rPr>
                <w:rFonts w:hint="eastAsia" w:hAnsi="宋体" w:cs="宋体"/>
                <w:color w:val="000000"/>
                <w:spacing w:val="22"/>
                <w:kern w:val="0"/>
                <w:sz w:val="18"/>
                <w:szCs w:val="18"/>
                <w:lang w:eastAsia="zh-CN"/>
              </w:rPr>
              <w:t>绿茶</w:t>
            </w:r>
            <w:r>
              <w:rPr>
                <w:rFonts w:hint="eastAsia" w:ascii="宋体" w:hAnsi="宋体" w:eastAsia="宋体" w:cs="宋体"/>
                <w:color w:val="000000"/>
                <w:spacing w:val="22"/>
                <w:kern w:val="0"/>
                <w:sz w:val="18"/>
                <w:szCs w:val="18"/>
              </w:rPr>
              <w:t xml:space="preserve">  </w:t>
            </w:r>
          </w:p>
          <w:p w14:paraId="55125203">
            <w:pPr>
              <w:pStyle w:val="58"/>
              <w:ind w:left="0" w:leftChars="0" w:firstLine="0" w:firstLineChars="0"/>
              <w:jc w:val="both"/>
              <w:rPr>
                <w:rFonts w:hint="eastAsia" w:hAnsi="宋体" w:cs="宋体"/>
                <w:color w:val="000000"/>
                <w:spacing w:val="22"/>
                <w:kern w:val="0"/>
                <w:sz w:val="18"/>
                <w:szCs w:val="18"/>
                <w:lang w:eastAsia="zh-CN"/>
              </w:rPr>
            </w:pPr>
            <w:r>
              <w:rPr>
                <w:rFonts w:hint="eastAsia" w:ascii="宋体" w:hAnsi="宋体" w:eastAsia="宋体" w:cs="宋体"/>
                <w:color w:val="000000"/>
                <w:spacing w:val="11"/>
                <w:kern w:val="0"/>
                <w:sz w:val="18"/>
                <w:szCs w:val="18"/>
              </w:rPr>
              <w:t>□</w:t>
            </w:r>
            <w:r>
              <w:rPr>
                <w:rFonts w:hint="eastAsia" w:hAnsi="宋体" w:cs="宋体"/>
                <w:color w:val="000000"/>
                <w:spacing w:val="22"/>
                <w:kern w:val="0"/>
                <w:sz w:val="18"/>
                <w:szCs w:val="18"/>
                <w:lang w:eastAsia="zh-CN"/>
              </w:rPr>
              <w:t>红茶</w:t>
            </w:r>
          </w:p>
          <w:p w14:paraId="407C2EF9">
            <w:pPr>
              <w:pStyle w:val="58"/>
              <w:ind w:left="0" w:leftChars="0" w:firstLine="0" w:firstLineChars="0"/>
              <w:jc w:val="left"/>
              <w:rPr>
                <w:rFonts w:hint="eastAsia"/>
                <w:sz w:val="18"/>
                <w:szCs w:val="18"/>
                <w:vertAlign w:val="baseline"/>
              </w:rPr>
            </w:pPr>
            <w:r>
              <w:rPr>
                <w:rFonts w:hint="eastAsia" w:ascii="宋体" w:hAnsi="宋体" w:eastAsia="宋体" w:cs="宋体"/>
                <w:color w:val="000000"/>
                <w:spacing w:val="11"/>
                <w:kern w:val="0"/>
                <w:sz w:val="18"/>
                <w:szCs w:val="18"/>
              </w:rPr>
              <w:t>□</w:t>
            </w:r>
            <w:r>
              <w:rPr>
                <w:rFonts w:hint="eastAsia" w:hAnsi="宋体" w:cs="宋体"/>
                <w:color w:val="000000"/>
                <w:spacing w:val="22"/>
                <w:kern w:val="0"/>
                <w:sz w:val="18"/>
                <w:szCs w:val="18"/>
                <w:lang w:eastAsia="zh-CN"/>
              </w:rPr>
              <w:t>青砖茶</w:t>
            </w:r>
          </w:p>
        </w:tc>
        <w:tc>
          <w:tcPr>
            <w:tcW w:w="1862" w:type="dxa"/>
            <w:tcBorders>
              <w:right w:val="single" w:color="000000" w:sz="8" w:space="0"/>
            </w:tcBorders>
            <w:vAlign w:val="center"/>
          </w:tcPr>
          <w:p w14:paraId="61CFF556">
            <w:pPr>
              <w:pStyle w:val="58"/>
              <w:ind w:left="0" w:leftChars="0" w:firstLine="0" w:firstLineChars="0"/>
              <w:jc w:val="left"/>
              <w:rPr>
                <w:sz w:val="18"/>
                <w:szCs w:val="18"/>
                <w:vertAlign w:val="baseline"/>
              </w:rPr>
            </w:pPr>
            <w:r>
              <w:rPr>
                <w:rFonts w:hint="eastAsia"/>
                <w:sz w:val="18"/>
                <w:szCs w:val="18"/>
                <w:vertAlign w:val="baseline"/>
              </w:rPr>
              <w:t>上料均匀，上料量的调整范围大，可以和多种型号的设备配套使用，安装范围大，调整方便，噪音低不伤料。</w:t>
            </w:r>
          </w:p>
        </w:tc>
        <w:tc>
          <w:tcPr>
            <w:tcW w:w="7410" w:type="dxa"/>
            <w:tcBorders>
              <w:left w:val="single" w:color="000000" w:sz="8" w:space="0"/>
            </w:tcBorders>
            <w:vAlign w:val="center"/>
          </w:tcPr>
          <w:tbl>
            <w:tblPr>
              <w:tblStyle w:val="29"/>
              <w:tblW w:w="720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782"/>
              <w:gridCol w:w="1652"/>
              <w:gridCol w:w="2580"/>
            </w:tblGrid>
            <w:tr w14:paraId="74FA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86" w:type="dxa"/>
                  <w:shd w:val="clear" w:color="auto" w:fill="auto"/>
                  <w:vAlign w:val="center"/>
                </w:tcPr>
                <w:p w14:paraId="68B2FA8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sz w:val="18"/>
                      <w:szCs w:val="18"/>
                      <w:vertAlign w:val="baseline"/>
                      <w:lang w:eastAsia="zh-CN"/>
                    </w:rPr>
                    <w:t>执行标准</w:t>
                  </w:r>
                </w:p>
              </w:tc>
              <w:tc>
                <w:tcPr>
                  <w:tcW w:w="6014" w:type="dxa"/>
                  <w:gridSpan w:val="3"/>
                  <w:shd w:val="clear" w:color="auto" w:fill="auto"/>
                  <w:vAlign w:val="center"/>
                </w:tcPr>
                <w:p w14:paraId="3D0A4F9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sz w:val="18"/>
                      <w:szCs w:val="18"/>
                      <w:vertAlign w:val="baseline"/>
                      <w:lang w:val="en-US" w:eastAsia="zh-CN"/>
                    </w:rPr>
                    <w:t>JB/T 9812</w:t>
                  </w:r>
                </w:p>
              </w:tc>
            </w:tr>
            <w:tr w14:paraId="76F2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86" w:type="dxa"/>
                  <w:shd w:val="clear" w:color="auto" w:fill="auto"/>
                  <w:vAlign w:val="center"/>
                </w:tcPr>
                <w:p w14:paraId="58103525">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cs="宋体"/>
                      <w:i w:val="0"/>
                      <w:iCs w:val="0"/>
                      <w:color w:val="000000"/>
                      <w:kern w:val="0"/>
                      <w:sz w:val="18"/>
                      <w:szCs w:val="18"/>
                      <w:u w:val="none"/>
                      <w:lang w:val="en-US" w:eastAsia="zh-CN" w:bidi="ar"/>
                    </w:rPr>
                    <w:t>设备</w:t>
                  </w:r>
                  <w:r>
                    <w:rPr>
                      <w:rFonts w:hint="eastAsia" w:ascii="宋体" w:hAnsi="宋体" w:eastAsia="宋体" w:cs="宋体"/>
                      <w:i w:val="0"/>
                      <w:iCs w:val="0"/>
                      <w:color w:val="000000"/>
                      <w:kern w:val="0"/>
                      <w:sz w:val="18"/>
                      <w:szCs w:val="18"/>
                      <w:u w:val="none"/>
                      <w:lang w:val="en-US" w:eastAsia="zh-CN" w:bidi="ar"/>
                    </w:rPr>
                    <w:t>型号</w:t>
                  </w:r>
                </w:p>
              </w:tc>
              <w:tc>
                <w:tcPr>
                  <w:tcW w:w="1782" w:type="dxa"/>
                  <w:shd w:val="clear" w:color="auto" w:fill="auto"/>
                  <w:vAlign w:val="center"/>
                </w:tcPr>
                <w:p w14:paraId="62AED947">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cs="宋体"/>
                      <w:i w:val="0"/>
                      <w:iCs w:val="0"/>
                      <w:color w:val="000000"/>
                      <w:kern w:val="0"/>
                      <w:sz w:val="18"/>
                      <w:szCs w:val="18"/>
                      <w:u w:val="none"/>
                      <w:lang w:val="en-US" w:eastAsia="zh-CN" w:bidi="ar"/>
                    </w:rPr>
                    <w:t>小时处理</w:t>
                  </w:r>
                  <w:r>
                    <w:rPr>
                      <w:rFonts w:hint="eastAsia" w:ascii="宋体" w:hAnsi="宋体" w:eastAsia="宋体" w:cs="宋体"/>
                      <w:i w:val="0"/>
                      <w:iCs w:val="0"/>
                      <w:color w:val="000000"/>
                      <w:kern w:val="0"/>
                      <w:sz w:val="18"/>
                      <w:szCs w:val="18"/>
                      <w:u w:val="none"/>
                      <w:lang w:val="en-US" w:eastAsia="zh-CN" w:bidi="ar"/>
                    </w:rPr>
                    <w:t>量（kg/h）</w:t>
                  </w:r>
                </w:p>
              </w:tc>
              <w:tc>
                <w:tcPr>
                  <w:tcW w:w="1652" w:type="dxa"/>
                  <w:shd w:val="clear" w:color="auto" w:fill="auto"/>
                  <w:vAlign w:val="center"/>
                </w:tcPr>
                <w:p w14:paraId="4B3E302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加热功率</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w:t>
                  </w:r>
                  <w:r>
                    <w:rPr>
                      <w:rFonts w:hint="eastAsia" w:ascii="宋体" w:hAnsi="宋体" w:cs="宋体"/>
                      <w:i w:val="0"/>
                      <w:iCs w:val="0"/>
                      <w:color w:val="000000"/>
                      <w:kern w:val="0"/>
                      <w:sz w:val="18"/>
                      <w:szCs w:val="18"/>
                      <w:u w:val="none"/>
                      <w:lang w:val="en-US" w:eastAsia="zh-CN" w:bidi="ar"/>
                    </w:rPr>
                    <w:t>W）</w:t>
                  </w:r>
                </w:p>
              </w:tc>
              <w:tc>
                <w:tcPr>
                  <w:tcW w:w="2580" w:type="dxa"/>
                  <w:shd w:val="clear" w:color="auto" w:fill="auto"/>
                  <w:vAlign w:val="center"/>
                </w:tcPr>
                <w:p w14:paraId="242CA8E6">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vertAlign w:val="baseline"/>
                      <w:lang w:val="en-US" w:eastAsia="zh-CN" w:bidi="ar-SA"/>
                    </w:rPr>
                  </w:pPr>
                  <w:r>
                    <w:rPr>
                      <w:rFonts w:hint="eastAsia" w:ascii="宋体" w:hAnsi="宋体" w:eastAsia="宋体" w:cs="宋体"/>
                      <w:i w:val="0"/>
                      <w:iCs w:val="0"/>
                      <w:color w:val="000000"/>
                      <w:kern w:val="0"/>
                      <w:sz w:val="18"/>
                      <w:szCs w:val="18"/>
                      <w:u w:val="none"/>
                      <w:lang w:val="en-US" w:eastAsia="zh-CN" w:bidi="ar"/>
                    </w:rPr>
                    <w:t>外形尺寸</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宽</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高</w:t>
                  </w:r>
                  <w:r>
                    <w:rPr>
                      <w:rFonts w:hint="eastAsia" w:ascii="宋体" w:hAnsi="宋体" w:cs="宋体"/>
                      <w:i w:val="0"/>
                      <w:iCs w:val="0"/>
                      <w:color w:val="000000"/>
                      <w:kern w:val="0"/>
                      <w:sz w:val="15"/>
                      <w:szCs w:val="15"/>
                      <w:u w:val="none"/>
                      <w:lang w:val="en-US" w:eastAsia="zh-CN" w:bidi="ar"/>
                    </w:rPr>
                    <w:t>)</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mm</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整机质量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kg</w:t>
                  </w:r>
                  <w:r>
                    <w:rPr>
                      <w:rFonts w:hint="eastAsia" w:ascii="宋体" w:hAnsi="宋体" w:cs="宋体"/>
                      <w:i w:val="0"/>
                      <w:iCs w:val="0"/>
                      <w:color w:val="000000"/>
                      <w:kern w:val="0"/>
                      <w:sz w:val="18"/>
                      <w:szCs w:val="18"/>
                      <w:u w:val="none"/>
                      <w:lang w:val="en-US" w:eastAsia="zh-CN" w:bidi="ar"/>
                    </w:rPr>
                    <w:t>）</w:t>
                  </w:r>
                </w:p>
              </w:tc>
            </w:tr>
            <w:tr w14:paraId="1AFE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86" w:type="dxa"/>
                  <w:shd w:val="clear" w:color="auto" w:fill="auto"/>
                  <w:vAlign w:val="center"/>
                </w:tcPr>
                <w:p w14:paraId="39B70C1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6CSX-30</w:t>
                  </w:r>
                </w:p>
              </w:tc>
              <w:tc>
                <w:tcPr>
                  <w:tcW w:w="1782" w:type="dxa"/>
                  <w:shd w:val="clear" w:color="auto" w:fill="auto"/>
                  <w:vAlign w:val="center"/>
                </w:tcPr>
                <w:p w14:paraId="65DD16AD">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40-100</w:t>
                  </w:r>
                </w:p>
              </w:tc>
              <w:tc>
                <w:tcPr>
                  <w:tcW w:w="1652" w:type="dxa"/>
                  <w:shd w:val="clear" w:color="auto" w:fill="auto"/>
                  <w:vAlign w:val="center"/>
                </w:tcPr>
                <w:p w14:paraId="5D708470">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550</w:t>
                  </w:r>
                </w:p>
              </w:tc>
              <w:tc>
                <w:tcPr>
                  <w:tcW w:w="2580" w:type="dxa"/>
                  <w:shd w:val="clear" w:color="auto" w:fill="auto"/>
                  <w:vAlign w:val="center"/>
                </w:tcPr>
                <w:p w14:paraId="747B5521">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2600*500*1000</w:t>
                  </w:r>
                  <w:r>
                    <w:rPr>
                      <w:rFonts w:hint="eastAsia" w:ascii="宋体" w:hAnsi="宋体" w:cs="宋体"/>
                      <w:i w:val="0"/>
                      <w:iCs w:val="0"/>
                      <w:color w:val="000000"/>
                      <w:kern w:val="0"/>
                      <w:sz w:val="18"/>
                      <w:szCs w:val="18"/>
                      <w:u w:val="none"/>
                      <w:lang w:val="en-US" w:eastAsia="zh-CN" w:bidi="ar"/>
                    </w:rPr>
                    <w:t>/--</w:t>
                  </w:r>
                </w:p>
              </w:tc>
            </w:tr>
            <w:tr w14:paraId="58A7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86" w:type="dxa"/>
                  <w:shd w:val="clear" w:color="auto" w:fill="auto"/>
                  <w:vAlign w:val="center"/>
                </w:tcPr>
                <w:p w14:paraId="184686B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6CSX-40</w:t>
                  </w:r>
                </w:p>
              </w:tc>
              <w:tc>
                <w:tcPr>
                  <w:tcW w:w="1782" w:type="dxa"/>
                  <w:shd w:val="clear" w:color="auto" w:fill="auto"/>
                  <w:vAlign w:val="center"/>
                </w:tcPr>
                <w:p w14:paraId="7DB8F39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200-300</w:t>
                  </w:r>
                </w:p>
              </w:tc>
              <w:tc>
                <w:tcPr>
                  <w:tcW w:w="1652" w:type="dxa"/>
                  <w:shd w:val="clear" w:color="auto" w:fill="auto"/>
                  <w:vAlign w:val="center"/>
                </w:tcPr>
                <w:p w14:paraId="12D04258">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0.75</w:t>
                  </w:r>
                </w:p>
              </w:tc>
              <w:tc>
                <w:tcPr>
                  <w:tcW w:w="2580" w:type="dxa"/>
                  <w:shd w:val="clear" w:color="auto" w:fill="auto"/>
                  <w:vAlign w:val="center"/>
                </w:tcPr>
                <w:p w14:paraId="2C5088D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2100*380*500</w:t>
                  </w:r>
                  <w:r>
                    <w:rPr>
                      <w:rFonts w:hint="eastAsia" w:ascii="宋体" w:hAnsi="宋体" w:cs="宋体"/>
                      <w:i w:val="0"/>
                      <w:iCs w:val="0"/>
                      <w:color w:val="000000"/>
                      <w:kern w:val="0"/>
                      <w:sz w:val="18"/>
                      <w:szCs w:val="18"/>
                      <w:u w:val="none"/>
                      <w:lang w:val="en-US" w:eastAsia="zh-CN" w:bidi="ar"/>
                    </w:rPr>
                    <w:t>/--</w:t>
                  </w:r>
                </w:p>
              </w:tc>
            </w:tr>
            <w:tr w14:paraId="038E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86" w:type="dxa"/>
                  <w:shd w:val="clear" w:color="auto" w:fill="auto"/>
                  <w:vAlign w:val="center"/>
                </w:tcPr>
                <w:p w14:paraId="30C0247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6CSX-50</w:t>
                  </w:r>
                </w:p>
              </w:tc>
              <w:tc>
                <w:tcPr>
                  <w:tcW w:w="1782" w:type="dxa"/>
                  <w:shd w:val="clear" w:color="auto" w:fill="auto"/>
                  <w:vAlign w:val="center"/>
                </w:tcPr>
                <w:p w14:paraId="30006D07">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400-500</w:t>
                  </w:r>
                </w:p>
              </w:tc>
              <w:tc>
                <w:tcPr>
                  <w:tcW w:w="1652" w:type="dxa"/>
                  <w:shd w:val="clear" w:color="auto" w:fill="auto"/>
                  <w:vAlign w:val="center"/>
                </w:tcPr>
                <w:p w14:paraId="4777D33B">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2580" w:type="dxa"/>
                  <w:shd w:val="clear" w:color="auto" w:fill="auto"/>
                  <w:vAlign w:val="center"/>
                </w:tcPr>
                <w:p w14:paraId="0D9D6883">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3000*580*650</w:t>
                  </w:r>
                  <w:r>
                    <w:rPr>
                      <w:rFonts w:hint="eastAsia" w:ascii="宋体" w:hAnsi="宋体" w:cs="宋体"/>
                      <w:i w:val="0"/>
                      <w:iCs w:val="0"/>
                      <w:color w:val="000000"/>
                      <w:kern w:val="0"/>
                      <w:sz w:val="18"/>
                      <w:szCs w:val="18"/>
                      <w:u w:val="none"/>
                      <w:lang w:val="en-US" w:eastAsia="zh-CN" w:bidi="ar"/>
                    </w:rPr>
                    <w:t>/--</w:t>
                  </w:r>
                </w:p>
              </w:tc>
            </w:tr>
          </w:tbl>
          <w:p w14:paraId="43B33579">
            <w:pPr>
              <w:pStyle w:val="58"/>
              <w:ind w:left="0" w:leftChars="0" w:firstLine="0" w:firstLineChars="0"/>
              <w:jc w:val="left"/>
              <w:rPr>
                <w:rFonts w:hint="eastAsia" w:eastAsia="宋体"/>
                <w:sz w:val="16"/>
                <w:szCs w:val="16"/>
                <w:vertAlign w:val="baseline"/>
                <w:lang w:eastAsia="zh-CN"/>
              </w:rPr>
            </w:pPr>
          </w:p>
        </w:tc>
        <w:tc>
          <w:tcPr>
            <w:tcW w:w="2803" w:type="dxa"/>
            <w:vAlign w:val="center"/>
          </w:tcPr>
          <w:p w14:paraId="06E21FBB">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703705" cy="1410970"/>
                  <wp:effectExtent l="0" t="0" r="10795" b="17780"/>
                  <wp:docPr id="12" name="图片 12" descr="输送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输送机1"/>
                          <pic:cNvPicPr>
                            <a:picLocks noChangeAspect="1"/>
                          </pic:cNvPicPr>
                        </pic:nvPicPr>
                        <pic:blipFill>
                          <a:blip r:embed="rId28"/>
                          <a:stretch>
                            <a:fillRect/>
                          </a:stretch>
                        </pic:blipFill>
                        <pic:spPr>
                          <a:xfrm>
                            <a:off x="0" y="0"/>
                            <a:ext cx="1703705" cy="1410970"/>
                          </a:xfrm>
                          <a:prstGeom prst="rect">
                            <a:avLst/>
                          </a:prstGeom>
                        </pic:spPr>
                      </pic:pic>
                    </a:graphicData>
                  </a:graphic>
                </wp:inline>
              </w:drawing>
            </w:r>
          </w:p>
        </w:tc>
      </w:tr>
      <w:tr w14:paraId="27C8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00" w:type="dxa"/>
            <w:shd w:val="clear" w:color="auto" w:fill="auto"/>
            <w:vAlign w:val="center"/>
          </w:tcPr>
          <w:p w14:paraId="1AC4B86B">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序号</w:t>
            </w:r>
          </w:p>
        </w:tc>
        <w:tc>
          <w:tcPr>
            <w:tcW w:w="992" w:type="dxa"/>
            <w:shd w:val="clear" w:color="auto" w:fill="auto"/>
            <w:vAlign w:val="center"/>
          </w:tcPr>
          <w:p w14:paraId="2AAEC5B8">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设备名称</w:t>
            </w:r>
          </w:p>
        </w:tc>
        <w:tc>
          <w:tcPr>
            <w:tcW w:w="1123" w:type="dxa"/>
            <w:tcBorders>
              <w:right w:val="single" w:color="000000" w:sz="8" w:space="0"/>
            </w:tcBorders>
            <w:shd w:val="clear" w:color="auto" w:fill="auto"/>
            <w:vAlign w:val="center"/>
          </w:tcPr>
          <w:p w14:paraId="126510D9">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val="en-US" w:eastAsia="zh-CN"/>
              </w:rPr>
              <w:t>适用的茶叶品类</w:t>
            </w:r>
          </w:p>
        </w:tc>
        <w:tc>
          <w:tcPr>
            <w:tcW w:w="1862" w:type="dxa"/>
            <w:tcBorders>
              <w:right w:val="single" w:color="000000" w:sz="8" w:space="0"/>
            </w:tcBorders>
            <w:shd w:val="clear" w:color="auto" w:fill="auto"/>
            <w:vAlign w:val="center"/>
          </w:tcPr>
          <w:p w14:paraId="60623F11">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设备主要用途及功能特点</w:t>
            </w:r>
          </w:p>
        </w:tc>
        <w:tc>
          <w:tcPr>
            <w:tcW w:w="7410" w:type="dxa"/>
            <w:tcBorders>
              <w:left w:val="single" w:color="000000" w:sz="8" w:space="0"/>
            </w:tcBorders>
            <w:shd w:val="clear" w:color="auto" w:fill="auto"/>
            <w:vAlign w:val="center"/>
          </w:tcPr>
          <w:p w14:paraId="44CC8829">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设备执行标准、型号及主要参数</w:t>
            </w:r>
          </w:p>
        </w:tc>
        <w:tc>
          <w:tcPr>
            <w:tcW w:w="2803" w:type="dxa"/>
            <w:shd w:val="clear" w:color="auto" w:fill="auto"/>
            <w:vAlign w:val="center"/>
          </w:tcPr>
          <w:p w14:paraId="30E017C0">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设备图片</w:t>
            </w:r>
          </w:p>
        </w:tc>
      </w:tr>
      <w:tr w14:paraId="546C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2" w:hRule="atLeast"/>
        </w:trPr>
        <w:tc>
          <w:tcPr>
            <w:tcW w:w="600" w:type="dxa"/>
            <w:vAlign w:val="center"/>
          </w:tcPr>
          <w:p w14:paraId="27EECD9E">
            <w:pPr>
              <w:pStyle w:val="58"/>
              <w:ind w:left="0" w:leftChars="0" w:firstLine="0" w:firstLineChars="0"/>
              <w:jc w:val="center"/>
              <w:rPr>
                <w:rFonts w:hint="eastAsia" w:eastAsia="宋体"/>
                <w:sz w:val="18"/>
                <w:szCs w:val="18"/>
                <w:vertAlign w:val="baseline"/>
                <w:lang w:val="en-US" w:eastAsia="zh-CN"/>
              </w:rPr>
            </w:pPr>
            <w:r>
              <w:rPr>
                <w:rFonts w:hint="eastAsia"/>
                <w:sz w:val="18"/>
                <w:szCs w:val="18"/>
                <w:vertAlign w:val="baseline"/>
                <w:lang w:val="en-US" w:eastAsia="zh-CN"/>
              </w:rPr>
              <w:t>5</w:t>
            </w:r>
          </w:p>
        </w:tc>
        <w:tc>
          <w:tcPr>
            <w:tcW w:w="992" w:type="dxa"/>
            <w:vAlign w:val="center"/>
          </w:tcPr>
          <w:p w14:paraId="07059FC7">
            <w:pPr>
              <w:pStyle w:val="58"/>
              <w:ind w:left="0" w:leftChars="0" w:firstLine="0" w:firstLineChars="0"/>
              <w:jc w:val="center"/>
              <w:rPr>
                <w:rFonts w:hint="eastAsia" w:eastAsia="宋体"/>
                <w:sz w:val="18"/>
                <w:szCs w:val="18"/>
                <w:vertAlign w:val="baseline"/>
                <w:lang w:eastAsia="zh-CN"/>
              </w:rPr>
            </w:pPr>
            <w:r>
              <w:rPr>
                <w:rFonts w:hint="eastAsia"/>
                <w:sz w:val="18"/>
                <w:szCs w:val="18"/>
                <w:vertAlign w:val="baseline"/>
                <w:lang w:eastAsia="zh-CN"/>
              </w:rPr>
              <w:t>茶叶摊凉机</w:t>
            </w:r>
          </w:p>
        </w:tc>
        <w:tc>
          <w:tcPr>
            <w:tcW w:w="1123" w:type="dxa"/>
            <w:tcBorders>
              <w:right w:val="single" w:color="000000" w:sz="8" w:space="0"/>
            </w:tcBorders>
            <w:vAlign w:val="center"/>
          </w:tcPr>
          <w:p w14:paraId="3458AE4C">
            <w:pPr>
              <w:pStyle w:val="58"/>
              <w:ind w:left="0" w:leftChars="0" w:firstLine="0" w:firstLineChars="0"/>
              <w:jc w:val="both"/>
              <w:rPr>
                <w:rFonts w:hint="eastAsia" w:ascii="宋体" w:hAnsi="宋体" w:eastAsia="宋体" w:cs="宋体"/>
                <w:color w:val="000000"/>
                <w:spacing w:val="22"/>
                <w:kern w:val="0"/>
                <w:sz w:val="18"/>
                <w:szCs w:val="18"/>
                <w:highlight w:val="none"/>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绿茶</w:t>
            </w:r>
            <w:r>
              <w:rPr>
                <w:rFonts w:hint="eastAsia" w:ascii="宋体" w:hAnsi="宋体" w:eastAsia="宋体" w:cs="宋体"/>
                <w:color w:val="000000"/>
                <w:spacing w:val="22"/>
                <w:kern w:val="0"/>
                <w:sz w:val="18"/>
                <w:szCs w:val="18"/>
                <w:highlight w:val="none"/>
              </w:rPr>
              <w:t xml:space="preserve">  </w:t>
            </w:r>
          </w:p>
          <w:p w14:paraId="13FC941E">
            <w:pPr>
              <w:pStyle w:val="58"/>
              <w:ind w:left="0" w:leftChars="0" w:firstLine="0" w:firstLineChars="0"/>
              <w:jc w:val="both"/>
              <w:rPr>
                <w:rFonts w:hint="eastAsia" w:hAnsi="宋体" w:cs="宋体"/>
                <w:color w:val="000000"/>
                <w:spacing w:val="22"/>
                <w:kern w:val="0"/>
                <w:sz w:val="18"/>
                <w:szCs w:val="18"/>
                <w:highlight w:val="none"/>
                <w:lang w:eastAsia="zh-CN"/>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红茶</w:t>
            </w:r>
          </w:p>
          <w:p w14:paraId="65AB7D6C">
            <w:pPr>
              <w:pStyle w:val="58"/>
              <w:ind w:left="0" w:leftChars="0" w:firstLine="0" w:firstLineChars="0"/>
              <w:jc w:val="both"/>
              <w:rPr>
                <w:rFonts w:hint="eastAsia"/>
                <w:sz w:val="18"/>
                <w:szCs w:val="18"/>
                <w:highlight w:val="none"/>
                <w:vertAlign w:val="baseline"/>
              </w:rPr>
            </w:pPr>
            <w:r>
              <w:rPr>
                <w:rFonts w:hint="eastAsia" w:ascii="宋体" w:hAnsi="宋体" w:eastAsia="宋体" w:cs="宋体"/>
                <w:color w:val="000000"/>
                <w:spacing w:val="11"/>
                <w:kern w:val="0"/>
                <w:sz w:val="18"/>
                <w:szCs w:val="18"/>
                <w:highlight w:val="none"/>
              </w:rPr>
              <w:t>□</w:t>
            </w:r>
            <w:r>
              <w:rPr>
                <w:rFonts w:hint="eastAsia" w:hAnsi="宋体" w:cs="宋体"/>
                <w:color w:val="000000"/>
                <w:spacing w:val="22"/>
                <w:kern w:val="0"/>
                <w:sz w:val="18"/>
                <w:szCs w:val="18"/>
                <w:highlight w:val="none"/>
                <w:lang w:eastAsia="zh-CN"/>
              </w:rPr>
              <w:t>青砖茶</w:t>
            </w:r>
          </w:p>
        </w:tc>
        <w:tc>
          <w:tcPr>
            <w:tcW w:w="1862" w:type="dxa"/>
            <w:tcBorders>
              <w:right w:val="single" w:color="000000" w:sz="8" w:space="0"/>
            </w:tcBorders>
            <w:vAlign w:val="center"/>
          </w:tcPr>
          <w:p w14:paraId="6CBFDCE2">
            <w:pPr>
              <w:pStyle w:val="58"/>
              <w:ind w:left="0" w:leftChars="0" w:firstLine="0" w:firstLineChars="0"/>
              <w:jc w:val="both"/>
              <w:rPr>
                <w:sz w:val="18"/>
                <w:szCs w:val="18"/>
                <w:highlight w:val="none"/>
                <w:vertAlign w:val="baseline"/>
              </w:rPr>
            </w:pPr>
            <w:r>
              <w:rPr>
                <w:rFonts w:hint="eastAsia"/>
                <w:sz w:val="18"/>
                <w:szCs w:val="18"/>
                <w:highlight w:val="none"/>
                <w:vertAlign w:val="baseline"/>
              </w:rPr>
              <w:t>适用茶叶杀青后快速冷却，经此工序后的陈茶具有汤色清凉、色泽绿、茶香味正等特点。</w:t>
            </w:r>
          </w:p>
        </w:tc>
        <w:tc>
          <w:tcPr>
            <w:tcW w:w="7410" w:type="dxa"/>
            <w:tcBorders>
              <w:left w:val="single" w:color="000000" w:sz="8" w:space="0"/>
            </w:tcBorders>
            <w:vAlign w:val="center"/>
          </w:tcPr>
          <w:tbl>
            <w:tblPr>
              <w:tblStyle w:val="29"/>
              <w:tblW w:w="7215"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814"/>
              <w:gridCol w:w="1650"/>
              <w:gridCol w:w="2565"/>
            </w:tblGrid>
            <w:tr w14:paraId="205A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186" w:type="dxa"/>
                  <w:shd w:val="clear" w:color="auto" w:fill="auto"/>
                  <w:vAlign w:val="center"/>
                </w:tcPr>
                <w:p w14:paraId="550E2C88">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sz w:val="18"/>
                      <w:szCs w:val="18"/>
                      <w:highlight w:val="none"/>
                      <w:vertAlign w:val="baseline"/>
                      <w:lang w:eastAsia="zh-CN"/>
                    </w:rPr>
                    <w:t>执行标准</w:t>
                  </w:r>
                </w:p>
              </w:tc>
              <w:tc>
                <w:tcPr>
                  <w:tcW w:w="6029" w:type="dxa"/>
                  <w:gridSpan w:val="3"/>
                  <w:shd w:val="clear" w:color="auto" w:fill="auto"/>
                  <w:vAlign w:val="center"/>
                </w:tcPr>
                <w:p w14:paraId="6CD42D23">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Times New Roman"/>
                      <w:b w:val="0"/>
                      <w:bCs w:val="0"/>
                      <w:kern w:val="2"/>
                      <w:sz w:val="18"/>
                      <w:szCs w:val="18"/>
                      <w:highlight w:val="none"/>
                      <w:lang w:val="en-US" w:eastAsia="zh-CN" w:bidi="ar-SA"/>
                    </w:rPr>
                    <w:t>JB/T 12833</w:t>
                  </w:r>
                </w:p>
              </w:tc>
            </w:tr>
            <w:tr w14:paraId="5262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86" w:type="dxa"/>
                  <w:shd w:val="clear" w:color="auto" w:fill="auto"/>
                  <w:vAlign w:val="center"/>
                </w:tcPr>
                <w:p w14:paraId="44EA89B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设备</w:t>
                  </w:r>
                  <w:r>
                    <w:rPr>
                      <w:rFonts w:hint="eastAsia" w:ascii="宋体" w:hAnsi="宋体" w:eastAsia="宋体" w:cs="宋体"/>
                      <w:i w:val="0"/>
                      <w:iCs w:val="0"/>
                      <w:color w:val="000000"/>
                      <w:kern w:val="0"/>
                      <w:sz w:val="18"/>
                      <w:szCs w:val="18"/>
                      <w:highlight w:val="none"/>
                      <w:u w:val="none"/>
                      <w:lang w:val="en-US" w:eastAsia="zh-CN" w:bidi="ar"/>
                    </w:rPr>
                    <w:t>型号</w:t>
                  </w:r>
                </w:p>
              </w:tc>
              <w:tc>
                <w:tcPr>
                  <w:tcW w:w="1814" w:type="dxa"/>
                  <w:shd w:val="clear" w:color="auto" w:fill="auto"/>
                  <w:vAlign w:val="center"/>
                </w:tcPr>
                <w:p w14:paraId="3656734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小时处理</w:t>
                  </w:r>
                  <w:r>
                    <w:rPr>
                      <w:rFonts w:hint="eastAsia" w:ascii="宋体" w:hAnsi="宋体" w:eastAsia="宋体" w:cs="宋体"/>
                      <w:i w:val="0"/>
                      <w:iCs w:val="0"/>
                      <w:color w:val="000000"/>
                      <w:kern w:val="0"/>
                      <w:sz w:val="18"/>
                      <w:szCs w:val="18"/>
                      <w:highlight w:val="none"/>
                      <w:u w:val="none"/>
                      <w:lang w:val="en-US" w:eastAsia="zh-CN" w:bidi="ar"/>
                    </w:rPr>
                    <w:t>量（kg/h）</w:t>
                  </w:r>
                </w:p>
              </w:tc>
              <w:tc>
                <w:tcPr>
                  <w:tcW w:w="1650" w:type="dxa"/>
                  <w:shd w:val="clear" w:color="auto" w:fill="auto"/>
                  <w:vAlign w:val="center"/>
                </w:tcPr>
                <w:p w14:paraId="1108647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整机功率</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w:t>
                  </w:r>
                  <w:r>
                    <w:rPr>
                      <w:rFonts w:hint="eastAsia" w:ascii="宋体" w:hAnsi="宋体" w:cs="宋体"/>
                      <w:i w:val="0"/>
                      <w:iCs w:val="0"/>
                      <w:color w:val="000000"/>
                      <w:kern w:val="0"/>
                      <w:sz w:val="18"/>
                      <w:szCs w:val="18"/>
                      <w:highlight w:val="none"/>
                      <w:u w:val="none"/>
                      <w:lang w:val="en-US" w:eastAsia="zh-CN" w:bidi="ar"/>
                    </w:rPr>
                    <w:t>W）</w:t>
                  </w:r>
                </w:p>
              </w:tc>
              <w:tc>
                <w:tcPr>
                  <w:tcW w:w="2565" w:type="dxa"/>
                  <w:shd w:val="clear" w:color="auto" w:fill="auto"/>
                  <w:vAlign w:val="center"/>
                </w:tcPr>
                <w:p w14:paraId="48382C4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外形尺寸(长*宽*高)（mm）/整机质量（kg）</w:t>
                  </w:r>
                </w:p>
              </w:tc>
            </w:tr>
            <w:tr w14:paraId="7C8D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86" w:type="dxa"/>
                  <w:shd w:val="clear" w:color="auto" w:fill="auto"/>
                  <w:vAlign w:val="center"/>
                </w:tcPr>
                <w:p w14:paraId="3742204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6CL-90</w:t>
                  </w:r>
                </w:p>
              </w:tc>
              <w:tc>
                <w:tcPr>
                  <w:tcW w:w="1814" w:type="dxa"/>
                  <w:shd w:val="clear" w:color="auto" w:fill="auto"/>
                  <w:vAlign w:val="center"/>
                </w:tcPr>
                <w:p w14:paraId="3F1BD317">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400</w:t>
                  </w:r>
                </w:p>
              </w:tc>
              <w:tc>
                <w:tcPr>
                  <w:tcW w:w="1650" w:type="dxa"/>
                  <w:shd w:val="clear" w:color="auto" w:fill="auto"/>
                  <w:vAlign w:val="center"/>
                </w:tcPr>
                <w:p w14:paraId="00FE4CE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0.75</w:t>
                  </w:r>
                </w:p>
              </w:tc>
              <w:tc>
                <w:tcPr>
                  <w:tcW w:w="2565" w:type="dxa"/>
                  <w:vAlign w:val="center"/>
                </w:tcPr>
                <w:p w14:paraId="2948528A">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4500*1100*1300/--</w:t>
                  </w:r>
                </w:p>
              </w:tc>
            </w:tr>
          </w:tbl>
          <w:p w14:paraId="4AC7E9E0">
            <w:pPr>
              <w:pStyle w:val="58"/>
              <w:ind w:left="0" w:leftChars="0" w:firstLine="0" w:firstLineChars="0"/>
              <w:jc w:val="both"/>
              <w:rPr>
                <w:rFonts w:hint="eastAsia" w:eastAsia="宋体"/>
                <w:sz w:val="20"/>
                <w:szCs w:val="20"/>
                <w:highlight w:val="none"/>
                <w:vertAlign w:val="baseline"/>
                <w:lang w:eastAsia="zh-CN"/>
              </w:rPr>
            </w:pPr>
          </w:p>
        </w:tc>
        <w:tc>
          <w:tcPr>
            <w:tcW w:w="2803" w:type="dxa"/>
            <w:vAlign w:val="center"/>
          </w:tcPr>
          <w:p w14:paraId="3C0C722F">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700530" cy="1160780"/>
                  <wp:effectExtent l="0" t="0" r="13970" b="1270"/>
                  <wp:docPr id="14" name="图片 14" descr="摊凉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摊凉机2"/>
                          <pic:cNvPicPr>
                            <a:picLocks noChangeAspect="1"/>
                          </pic:cNvPicPr>
                        </pic:nvPicPr>
                        <pic:blipFill>
                          <a:blip r:embed="rId29"/>
                          <a:stretch>
                            <a:fillRect/>
                          </a:stretch>
                        </pic:blipFill>
                        <pic:spPr>
                          <a:xfrm>
                            <a:off x="0" y="0"/>
                            <a:ext cx="1700530" cy="1160780"/>
                          </a:xfrm>
                          <a:prstGeom prst="rect">
                            <a:avLst/>
                          </a:prstGeom>
                        </pic:spPr>
                      </pic:pic>
                    </a:graphicData>
                  </a:graphic>
                </wp:inline>
              </w:drawing>
            </w:r>
          </w:p>
        </w:tc>
      </w:tr>
      <w:tr w14:paraId="223F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6" w:hRule="atLeast"/>
        </w:trPr>
        <w:tc>
          <w:tcPr>
            <w:tcW w:w="600" w:type="dxa"/>
            <w:shd w:val="clear" w:color="auto" w:fill="auto"/>
            <w:vAlign w:val="center"/>
          </w:tcPr>
          <w:p w14:paraId="70AA0DAE">
            <w:pPr>
              <w:pStyle w:val="58"/>
              <w:ind w:left="0" w:leftChars="0" w:firstLine="0" w:firstLineChars="0"/>
              <w:jc w:val="center"/>
              <w:rPr>
                <w:rFonts w:hint="eastAsia" w:ascii="宋体" w:hAnsi="Times New Roman" w:eastAsia="宋体" w:cs="Times New Roman"/>
                <w:sz w:val="18"/>
                <w:szCs w:val="18"/>
                <w:vertAlign w:val="baseline"/>
                <w:lang w:val="en-US" w:eastAsia="zh-CN" w:bidi="ar-SA"/>
              </w:rPr>
            </w:pPr>
            <w:r>
              <w:rPr>
                <w:rFonts w:hint="eastAsia"/>
                <w:sz w:val="18"/>
                <w:szCs w:val="18"/>
                <w:vertAlign w:val="baseline"/>
                <w:lang w:val="en-US" w:eastAsia="zh-CN"/>
              </w:rPr>
              <w:t>6</w:t>
            </w:r>
          </w:p>
        </w:tc>
        <w:tc>
          <w:tcPr>
            <w:tcW w:w="992" w:type="dxa"/>
            <w:shd w:val="clear" w:color="auto" w:fill="auto"/>
            <w:vAlign w:val="center"/>
          </w:tcPr>
          <w:p w14:paraId="64858C5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rightChars="0"/>
              <w:rPr>
                <w:rFonts w:hint="eastAsia" w:ascii="Arial" w:hAnsi="Arial" w:eastAsia="黑体" w:cs="Times New Roman"/>
                <w:b/>
                <w:bCs/>
                <w:kern w:val="2"/>
                <w:sz w:val="18"/>
                <w:szCs w:val="18"/>
                <w:vertAlign w:val="baseline"/>
                <w:lang w:val="en-US" w:eastAsia="zh-CN" w:bidi="ar-SA"/>
              </w:rPr>
            </w:pPr>
            <w:r>
              <w:rPr>
                <w:rFonts w:hint="default" w:ascii="宋体" w:hAnsi="宋体" w:eastAsia="宋体" w:cs="Times New Roman"/>
                <w:b w:val="0"/>
                <w:bCs w:val="0"/>
                <w:kern w:val="2"/>
                <w:sz w:val="18"/>
                <w:szCs w:val="18"/>
                <w:lang w:val="en-US" w:eastAsia="zh-CN" w:bidi="ar-SA"/>
              </w:rPr>
              <w:t>茶叶理条机</w:t>
            </w:r>
          </w:p>
        </w:tc>
        <w:tc>
          <w:tcPr>
            <w:tcW w:w="1123" w:type="dxa"/>
            <w:tcBorders>
              <w:right w:val="single" w:color="000000" w:sz="8" w:space="0"/>
            </w:tcBorders>
            <w:shd w:val="clear" w:color="auto" w:fill="auto"/>
            <w:vAlign w:val="center"/>
          </w:tcPr>
          <w:p w14:paraId="42FDB35F">
            <w:pPr>
              <w:pStyle w:val="58"/>
              <w:ind w:left="0" w:leftChars="0" w:firstLine="0" w:firstLineChars="0"/>
              <w:jc w:val="both"/>
              <w:rPr>
                <w:rFonts w:hint="eastAsia" w:ascii="宋体" w:hAnsi="宋体" w:eastAsia="宋体" w:cs="宋体"/>
                <w:color w:val="000000"/>
                <w:spacing w:val="22"/>
                <w:kern w:val="0"/>
                <w:sz w:val="18"/>
                <w:szCs w:val="18"/>
                <w:highlight w:val="none"/>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绿茶</w:t>
            </w:r>
            <w:r>
              <w:rPr>
                <w:rFonts w:hint="eastAsia" w:ascii="宋体" w:hAnsi="宋体" w:eastAsia="宋体" w:cs="宋体"/>
                <w:color w:val="000000"/>
                <w:spacing w:val="22"/>
                <w:kern w:val="0"/>
                <w:sz w:val="18"/>
                <w:szCs w:val="18"/>
                <w:highlight w:val="none"/>
              </w:rPr>
              <w:t xml:space="preserve">  </w:t>
            </w:r>
          </w:p>
          <w:p w14:paraId="5A0E5DFB">
            <w:pPr>
              <w:pStyle w:val="58"/>
              <w:ind w:left="0" w:leftChars="0" w:firstLine="0" w:firstLineChars="0"/>
              <w:jc w:val="both"/>
              <w:rPr>
                <w:rFonts w:hint="eastAsia" w:hAnsi="宋体" w:cs="宋体"/>
                <w:color w:val="000000"/>
                <w:spacing w:val="22"/>
                <w:kern w:val="0"/>
                <w:sz w:val="18"/>
                <w:szCs w:val="18"/>
                <w:highlight w:val="none"/>
                <w:lang w:eastAsia="zh-CN"/>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红茶</w:t>
            </w:r>
          </w:p>
          <w:p w14:paraId="7694158E">
            <w:pPr>
              <w:pStyle w:val="58"/>
              <w:ind w:left="0" w:leftChars="0" w:firstLine="0" w:firstLineChars="0"/>
              <w:jc w:val="both"/>
              <w:rPr>
                <w:rFonts w:hint="eastAsia" w:ascii="宋体" w:hAnsi="宋体" w:eastAsia="宋体" w:cs="宋体"/>
                <w:color w:val="000000"/>
                <w:spacing w:val="11"/>
                <w:kern w:val="0"/>
                <w:sz w:val="18"/>
                <w:szCs w:val="18"/>
                <w:highlight w:val="none"/>
                <w:lang w:val="en-US" w:eastAsia="zh-CN" w:bidi="ar-SA"/>
              </w:rPr>
            </w:pPr>
            <w:r>
              <w:rPr>
                <w:rFonts w:hint="eastAsia" w:ascii="宋体" w:hAnsi="宋体" w:eastAsia="宋体" w:cs="宋体"/>
                <w:color w:val="000000"/>
                <w:spacing w:val="11"/>
                <w:kern w:val="0"/>
                <w:sz w:val="18"/>
                <w:szCs w:val="18"/>
                <w:highlight w:val="none"/>
              </w:rPr>
              <w:t>□</w:t>
            </w:r>
            <w:r>
              <w:rPr>
                <w:rFonts w:hint="eastAsia" w:hAnsi="宋体" w:cs="宋体"/>
                <w:color w:val="000000"/>
                <w:spacing w:val="22"/>
                <w:kern w:val="0"/>
                <w:sz w:val="18"/>
                <w:szCs w:val="18"/>
                <w:highlight w:val="none"/>
                <w:lang w:eastAsia="zh-CN"/>
              </w:rPr>
              <w:t>青砖茶</w:t>
            </w:r>
          </w:p>
        </w:tc>
        <w:tc>
          <w:tcPr>
            <w:tcW w:w="1862" w:type="dxa"/>
            <w:tcBorders>
              <w:right w:val="single" w:color="000000" w:sz="8" w:space="0"/>
            </w:tcBorders>
            <w:shd w:val="clear" w:color="auto" w:fill="auto"/>
            <w:vAlign w:val="center"/>
          </w:tcPr>
          <w:p w14:paraId="078D681A">
            <w:pPr>
              <w:pStyle w:val="58"/>
              <w:ind w:left="0" w:leftChars="0" w:firstLine="0" w:firstLineChars="0"/>
              <w:jc w:val="both"/>
              <w:rPr>
                <w:rFonts w:hint="eastAsia" w:ascii="宋体" w:hAnsi="Times New Roman" w:eastAsia="宋体" w:cs="Times New Roman"/>
                <w:sz w:val="18"/>
                <w:szCs w:val="18"/>
                <w:highlight w:val="none"/>
                <w:vertAlign w:val="baseline"/>
                <w:lang w:val="en-US" w:eastAsia="zh-CN" w:bidi="ar-SA"/>
              </w:rPr>
            </w:pPr>
          </w:p>
        </w:tc>
        <w:tc>
          <w:tcPr>
            <w:tcW w:w="7410" w:type="dxa"/>
            <w:tcBorders>
              <w:left w:val="single" w:color="000000" w:sz="8" w:space="0"/>
            </w:tcBorders>
            <w:vAlign w:val="center"/>
          </w:tcPr>
          <w:tbl>
            <w:tblPr>
              <w:tblStyle w:val="29"/>
              <w:tblW w:w="7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829"/>
              <w:gridCol w:w="1650"/>
              <w:gridCol w:w="2552"/>
            </w:tblGrid>
            <w:tr w14:paraId="49EF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63" w:type="dxa"/>
                  <w:shd w:val="clear" w:color="auto" w:fill="auto"/>
                  <w:vAlign w:val="center"/>
                </w:tcPr>
                <w:p w14:paraId="19ECCC10">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sz w:val="18"/>
                      <w:szCs w:val="18"/>
                      <w:highlight w:val="none"/>
                      <w:vertAlign w:val="baseline"/>
                      <w:lang w:eastAsia="zh-CN"/>
                    </w:rPr>
                    <w:t>执行标准</w:t>
                  </w:r>
                </w:p>
              </w:tc>
              <w:tc>
                <w:tcPr>
                  <w:tcW w:w="6031" w:type="dxa"/>
                  <w:gridSpan w:val="3"/>
                  <w:shd w:val="clear" w:color="auto" w:fill="auto"/>
                  <w:vAlign w:val="center"/>
                </w:tcPr>
                <w:p w14:paraId="64A914EE">
                  <w:pPr>
                    <w:pStyle w:val="58"/>
                    <w:ind w:left="0" w:leftChars="0" w:firstLine="0" w:firstLineChars="0"/>
                    <w:jc w:val="center"/>
                    <w:rPr>
                      <w:rFonts w:hint="eastAsia" w:eastAsia="宋体"/>
                      <w:sz w:val="20"/>
                      <w:szCs w:val="20"/>
                      <w:highlight w:val="none"/>
                      <w:vertAlign w:val="baseline"/>
                      <w:lang w:eastAsia="zh-CN"/>
                    </w:rPr>
                  </w:pPr>
                  <w:r>
                    <w:rPr>
                      <w:rFonts w:hint="eastAsia" w:ascii="宋体" w:hAnsi="宋体" w:eastAsia="宋体" w:cs="Times New Roman"/>
                      <w:b w:val="0"/>
                      <w:bCs w:val="0"/>
                      <w:kern w:val="2"/>
                      <w:sz w:val="18"/>
                      <w:szCs w:val="18"/>
                      <w:highlight w:val="none"/>
                      <w:lang w:val="en-US" w:eastAsia="zh-CN" w:bidi="ar-SA"/>
                    </w:rPr>
                    <w:t>JB/T 12833</w:t>
                  </w:r>
                </w:p>
              </w:tc>
            </w:tr>
            <w:tr w14:paraId="6500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63" w:type="dxa"/>
                  <w:shd w:val="clear" w:color="auto" w:fill="auto"/>
                  <w:vAlign w:val="center"/>
                </w:tcPr>
                <w:p w14:paraId="52CDC04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设备</w:t>
                  </w:r>
                  <w:r>
                    <w:rPr>
                      <w:rFonts w:hint="eastAsia" w:ascii="宋体" w:hAnsi="宋体" w:eastAsia="宋体" w:cs="宋体"/>
                      <w:i w:val="0"/>
                      <w:iCs w:val="0"/>
                      <w:color w:val="000000"/>
                      <w:kern w:val="0"/>
                      <w:sz w:val="18"/>
                      <w:szCs w:val="18"/>
                      <w:highlight w:val="none"/>
                      <w:u w:val="none"/>
                      <w:lang w:val="en-US" w:eastAsia="zh-CN" w:bidi="ar"/>
                    </w:rPr>
                    <w:t>型号</w:t>
                  </w:r>
                </w:p>
              </w:tc>
              <w:tc>
                <w:tcPr>
                  <w:tcW w:w="1829" w:type="dxa"/>
                  <w:shd w:val="clear" w:color="auto" w:fill="auto"/>
                  <w:vAlign w:val="center"/>
                </w:tcPr>
                <w:p w14:paraId="3E00A46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小时处理</w:t>
                  </w:r>
                  <w:r>
                    <w:rPr>
                      <w:rFonts w:hint="eastAsia" w:ascii="宋体" w:hAnsi="宋体" w:eastAsia="宋体" w:cs="宋体"/>
                      <w:i w:val="0"/>
                      <w:iCs w:val="0"/>
                      <w:color w:val="000000"/>
                      <w:kern w:val="0"/>
                      <w:sz w:val="18"/>
                      <w:szCs w:val="18"/>
                      <w:highlight w:val="none"/>
                      <w:u w:val="none"/>
                      <w:lang w:val="en-US" w:eastAsia="zh-CN" w:bidi="ar"/>
                    </w:rPr>
                    <w:t>量（kg/h）</w:t>
                  </w:r>
                </w:p>
              </w:tc>
              <w:tc>
                <w:tcPr>
                  <w:tcW w:w="1650" w:type="dxa"/>
                  <w:shd w:val="clear" w:color="auto" w:fill="auto"/>
                  <w:vAlign w:val="center"/>
                </w:tcPr>
                <w:p w14:paraId="3F8F235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整机功率</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w:t>
                  </w:r>
                  <w:r>
                    <w:rPr>
                      <w:rFonts w:hint="eastAsia" w:ascii="宋体" w:hAnsi="宋体" w:cs="宋体"/>
                      <w:i w:val="0"/>
                      <w:iCs w:val="0"/>
                      <w:color w:val="000000"/>
                      <w:kern w:val="0"/>
                      <w:sz w:val="18"/>
                      <w:szCs w:val="18"/>
                      <w:highlight w:val="none"/>
                      <w:u w:val="none"/>
                      <w:lang w:val="en-US" w:eastAsia="zh-CN" w:bidi="ar"/>
                    </w:rPr>
                    <w:t>W）</w:t>
                  </w:r>
                </w:p>
              </w:tc>
              <w:tc>
                <w:tcPr>
                  <w:tcW w:w="2552" w:type="dxa"/>
                  <w:shd w:val="clear" w:color="auto" w:fill="auto"/>
                  <w:vAlign w:val="center"/>
                </w:tcPr>
                <w:p w14:paraId="20AEC6A7">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外形尺寸(长*宽*高)（mm）/整机质量（kg）</w:t>
                  </w:r>
                </w:p>
              </w:tc>
            </w:tr>
            <w:tr w14:paraId="3ABB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63" w:type="dxa"/>
                  <w:vAlign w:val="center"/>
                </w:tcPr>
                <w:p w14:paraId="0C839438">
                  <w:pPr>
                    <w:pStyle w:val="58"/>
                    <w:ind w:left="0" w:leftChars="0" w:firstLine="0" w:firstLineChars="0"/>
                    <w:jc w:val="center"/>
                    <w:rPr>
                      <w:rFonts w:hint="eastAsia" w:eastAsia="宋体"/>
                      <w:sz w:val="20"/>
                      <w:szCs w:val="20"/>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6C</w:t>
                  </w:r>
                  <w:r>
                    <w:rPr>
                      <w:rFonts w:hint="eastAsia" w:hAnsi="宋体" w:cs="宋体"/>
                      <w:i w:val="0"/>
                      <w:iCs w:val="0"/>
                      <w:color w:val="000000"/>
                      <w:kern w:val="0"/>
                      <w:sz w:val="18"/>
                      <w:szCs w:val="18"/>
                      <w:highlight w:val="none"/>
                      <w:u w:val="none"/>
                      <w:lang w:val="en-US" w:eastAsia="zh-CN" w:bidi="ar"/>
                    </w:rPr>
                    <w:t>L-8180X</w:t>
                  </w:r>
                </w:p>
              </w:tc>
              <w:tc>
                <w:tcPr>
                  <w:tcW w:w="1829" w:type="dxa"/>
                  <w:vAlign w:val="center"/>
                </w:tcPr>
                <w:p w14:paraId="5E26E444">
                  <w:pPr>
                    <w:pStyle w:val="58"/>
                    <w:jc w:val="center"/>
                    <w:rPr>
                      <w:rFonts w:hint="eastAsia" w:eastAsia="宋体"/>
                      <w:sz w:val="20"/>
                      <w:szCs w:val="20"/>
                      <w:highlight w:val="none"/>
                      <w:vertAlign w:val="baseline"/>
                      <w:lang w:eastAsia="zh-CN"/>
                    </w:rPr>
                  </w:pPr>
                </w:p>
              </w:tc>
              <w:tc>
                <w:tcPr>
                  <w:tcW w:w="1650" w:type="dxa"/>
                  <w:vAlign w:val="center"/>
                </w:tcPr>
                <w:p w14:paraId="65FCAB2A">
                  <w:pPr>
                    <w:pStyle w:val="58"/>
                    <w:jc w:val="center"/>
                    <w:rPr>
                      <w:rFonts w:hint="eastAsia" w:eastAsia="宋体"/>
                      <w:sz w:val="20"/>
                      <w:szCs w:val="20"/>
                      <w:highlight w:val="none"/>
                      <w:vertAlign w:val="baseline"/>
                      <w:lang w:eastAsia="zh-CN"/>
                    </w:rPr>
                  </w:pPr>
                </w:p>
              </w:tc>
              <w:tc>
                <w:tcPr>
                  <w:tcW w:w="2552" w:type="dxa"/>
                  <w:vAlign w:val="center"/>
                </w:tcPr>
                <w:p w14:paraId="1E70BC4E">
                  <w:pPr>
                    <w:pStyle w:val="58"/>
                    <w:jc w:val="center"/>
                    <w:rPr>
                      <w:rFonts w:hint="eastAsia" w:eastAsia="宋体"/>
                      <w:sz w:val="20"/>
                      <w:szCs w:val="20"/>
                      <w:highlight w:val="none"/>
                      <w:vertAlign w:val="baseline"/>
                      <w:lang w:eastAsia="zh-CN"/>
                    </w:rPr>
                  </w:pPr>
                </w:p>
              </w:tc>
            </w:tr>
          </w:tbl>
          <w:p w14:paraId="5ABC86D6">
            <w:pPr>
              <w:pStyle w:val="58"/>
              <w:ind w:left="0" w:leftChars="0" w:firstLine="0" w:firstLineChars="0"/>
              <w:jc w:val="both"/>
              <w:rPr>
                <w:rFonts w:hint="eastAsia" w:eastAsia="宋体"/>
                <w:sz w:val="20"/>
                <w:szCs w:val="20"/>
                <w:highlight w:val="none"/>
                <w:vertAlign w:val="baseline"/>
                <w:lang w:eastAsia="zh-CN"/>
              </w:rPr>
            </w:pPr>
          </w:p>
        </w:tc>
        <w:tc>
          <w:tcPr>
            <w:tcW w:w="2803" w:type="dxa"/>
            <w:vAlign w:val="center"/>
          </w:tcPr>
          <w:p w14:paraId="651DC247">
            <w:pPr>
              <w:pStyle w:val="58"/>
              <w:ind w:left="0" w:leftChars="0" w:firstLine="0" w:firstLineChars="0"/>
              <w:jc w:val="center"/>
              <w:rPr>
                <w:rFonts w:hint="eastAsia" w:eastAsia="宋体"/>
                <w:sz w:val="18"/>
                <w:szCs w:val="18"/>
                <w:vertAlign w:val="baseline"/>
                <w:lang w:eastAsia="zh-CN"/>
              </w:rPr>
            </w:pPr>
          </w:p>
        </w:tc>
      </w:tr>
      <w:tr w14:paraId="6F44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00" w:type="dxa"/>
            <w:shd w:val="clear" w:color="auto" w:fill="auto"/>
            <w:vAlign w:val="center"/>
          </w:tcPr>
          <w:p w14:paraId="7FBEE8EF">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序号</w:t>
            </w:r>
          </w:p>
        </w:tc>
        <w:tc>
          <w:tcPr>
            <w:tcW w:w="992" w:type="dxa"/>
            <w:shd w:val="clear" w:color="auto" w:fill="auto"/>
            <w:vAlign w:val="center"/>
          </w:tcPr>
          <w:p w14:paraId="5ACECE4B">
            <w:pPr>
              <w:pStyle w:val="58"/>
              <w:ind w:left="0" w:leftChars="0" w:firstLine="0" w:firstLineChars="0"/>
              <w:jc w:val="center"/>
              <w:rPr>
                <w:rFonts w:hint="default"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设备名称</w:t>
            </w:r>
          </w:p>
        </w:tc>
        <w:tc>
          <w:tcPr>
            <w:tcW w:w="1123" w:type="dxa"/>
            <w:tcBorders>
              <w:right w:val="single" w:color="000000" w:sz="8" w:space="0"/>
            </w:tcBorders>
            <w:shd w:val="clear" w:color="auto" w:fill="auto"/>
            <w:vAlign w:val="center"/>
          </w:tcPr>
          <w:p w14:paraId="58927C60">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val="en-US" w:eastAsia="zh-CN"/>
              </w:rPr>
              <w:t>适用的茶叶品类</w:t>
            </w:r>
          </w:p>
        </w:tc>
        <w:tc>
          <w:tcPr>
            <w:tcW w:w="1862" w:type="dxa"/>
            <w:tcBorders>
              <w:right w:val="single" w:color="000000" w:sz="8" w:space="0"/>
            </w:tcBorders>
            <w:shd w:val="clear" w:color="auto" w:fill="auto"/>
            <w:vAlign w:val="center"/>
          </w:tcPr>
          <w:p w14:paraId="082706CF">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设备主要用途及功能特点</w:t>
            </w:r>
          </w:p>
        </w:tc>
        <w:tc>
          <w:tcPr>
            <w:tcW w:w="7410" w:type="dxa"/>
            <w:tcBorders>
              <w:left w:val="single" w:color="000000" w:sz="8" w:space="0"/>
            </w:tcBorders>
            <w:shd w:val="clear" w:color="auto" w:fill="auto"/>
            <w:vAlign w:val="center"/>
          </w:tcPr>
          <w:p w14:paraId="0F33D2C8">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设备执行标准、型号及主要参数</w:t>
            </w:r>
          </w:p>
        </w:tc>
        <w:tc>
          <w:tcPr>
            <w:tcW w:w="2803" w:type="dxa"/>
            <w:shd w:val="clear" w:color="auto" w:fill="auto"/>
            <w:vAlign w:val="center"/>
          </w:tcPr>
          <w:p w14:paraId="4F651717">
            <w:pPr>
              <w:pStyle w:val="58"/>
              <w:ind w:left="0" w:leftChars="0" w:firstLine="0" w:firstLineChars="0"/>
              <w:jc w:val="center"/>
              <w:rPr>
                <w:rFonts w:hint="eastAsia" w:ascii="黑体" w:hAnsi="黑体" w:eastAsia="黑体" w:cs="黑体"/>
                <w:sz w:val="18"/>
                <w:szCs w:val="18"/>
                <w:vertAlign w:val="baseline"/>
                <w:lang w:val="en-US" w:eastAsia="zh-CN" w:bidi="ar-SA"/>
              </w:rPr>
            </w:pPr>
            <w:r>
              <w:rPr>
                <w:rFonts w:hint="eastAsia" w:ascii="黑体" w:hAnsi="黑体" w:eastAsia="黑体" w:cs="黑体"/>
                <w:sz w:val="18"/>
                <w:szCs w:val="18"/>
                <w:vertAlign w:val="baseline"/>
                <w:lang w:eastAsia="zh-CN"/>
              </w:rPr>
              <w:t>设备图片</w:t>
            </w:r>
          </w:p>
        </w:tc>
      </w:tr>
      <w:tr w14:paraId="1882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trPr>
        <w:tc>
          <w:tcPr>
            <w:tcW w:w="600" w:type="dxa"/>
            <w:vAlign w:val="center"/>
          </w:tcPr>
          <w:p w14:paraId="17BA7A69">
            <w:pPr>
              <w:pStyle w:val="58"/>
              <w:ind w:left="0" w:leftChars="0" w:firstLine="0" w:firstLineChars="0"/>
              <w:jc w:val="center"/>
              <w:rPr>
                <w:rFonts w:hint="default"/>
                <w:sz w:val="18"/>
                <w:szCs w:val="18"/>
                <w:vertAlign w:val="baseline"/>
                <w:lang w:val="en-US" w:eastAsia="zh-CN"/>
              </w:rPr>
            </w:pPr>
            <w:r>
              <w:rPr>
                <w:rFonts w:hint="eastAsia"/>
                <w:sz w:val="18"/>
                <w:szCs w:val="18"/>
                <w:vertAlign w:val="baseline"/>
                <w:lang w:val="en-US" w:eastAsia="zh-CN"/>
              </w:rPr>
              <w:t>7</w:t>
            </w:r>
          </w:p>
        </w:tc>
        <w:tc>
          <w:tcPr>
            <w:tcW w:w="992" w:type="dxa"/>
            <w:vAlign w:val="center"/>
          </w:tcPr>
          <w:p w14:paraId="2467298D">
            <w:pPr>
              <w:pStyle w:val="58"/>
              <w:ind w:left="0" w:leftChars="0" w:firstLine="0" w:firstLineChars="0"/>
              <w:jc w:val="center"/>
              <w:rPr>
                <w:rFonts w:hint="eastAsia"/>
                <w:sz w:val="18"/>
                <w:szCs w:val="18"/>
                <w:vertAlign w:val="baseline"/>
                <w:lang w:eastAsia="zh-CN"/>
              </w:rPr>
            </w:pPr>
            <w:r>
              <w:rPr>
                <w:rFonts w:hint="eastAsia"/>
                <w:sz w:val="18"/>
                <w:szCs w:val="18"/>
                <w:vertAlign w:val="baseline"/>
                <w:lang w:eastAsia="zh-CN"/>
              </w:rPr>
              <w:t>茶叶烘干</w:t>
            </w:r>
            <w:r>
              <w:rPr>
                <w:rFonts w:hint="eastAsia"/>
                <w:sz w:val="18"/>
                <w:szCs w:val="18"/>
                <w:vertAlign w:val="baseline"/>
                <w:lang w:val="en-US" w:eastAsia="zh-CN"/>
              </w:rPr>
              <w:t>(</w:t>
            </w:r>
            <w:r>
              <w:rPr>
                <w:rFonts w:hint="eastAsia"/>
                <w:sz w:val="18"/>
                <w:szCs w:val="18"/>
                <w:vertAlign w:val="baseline"/>
                <w:lang w:eastAsia="zh-CN"/>
              </w:rPr>
              <w:t>提香</w:t>
            </w:r>
            <w:r>
              <w:rPr>
                <w:rFonts w:hint="eastAsia"/>
                <w:sz w:val="18"/>
                <w:szCs w:val="18"/>
                <w:vertAlign w:val="baseline"/>
                <w:lang w:val="en-US" w:eastAsia="zh-CN"/>
              </w:rPr>
              <w:t>)</w:t>
            </w:r>
            <w:r>
              <w:rPr>
                <w:rFonts w:hint="eastAsia"/>
                <w:sz w:val="18"/>
                <w:szCs w:val="18"/>
                <w:vertAlign w:val="baseline"/>
                <w:lang w:eastAsia="zh-CN"/>
              </w:rPr>
              <w:t>机</w:t>
            </w:r>
          </w:p>
        </w:tc>
        <w:tc>
          <w:tcPr>
            <w:tcW w:w="1123" w:type="dxa"/>
            <w:tcBorders>
              <w:right w:val="single" w:color="000000" w:sz="8" w:space="0"/>
            </w:tcBorders>
            <w:vAlign w:val="center"/>
          </w:tcPr>
          <w:p w14:paraId="0F4F6E23">
            <w:pPr>
              <w:pStyle w:val="58"/>
              <w:ind w:left="0" w:leftChars="0" w:firstLine="0" w:firstLineChars="0"/>
              <w:jc w:val="both"/>
              <w:rPr>
                <w:rFonts w:hint="eastAsia" w:ascii="宋体" w:hAnsi="宋体" w:eastAsia="宋体" w:cs="宋体"/>
                <w:color w:val="000000"/>
                <w:spacing w:val="22"/>
                <w:kern w:val="0"/>
                <w:sz w:val="18"/>
                <w:szCs w:val="18"/>
              </w:rPr>
            </w:pPr>
            <w:r>
              <w:rPr>
                <w:rFonts w:hint="eastAsia" w:hAnsi="宋体" w:cs="宋体"/>
                <w:color w:val="000000"/>
                <w:spacing w:val="11"/>
                <w:kern w:val="0"/>
                <w:sz w:val="18"/>
                <w:szCs w:val="18"/>
                <w:lang w:eastAsia="zh-CN"/>
              </w:rPr>
              <w:t>☑</w:t>
            </w:r>
            <w:r>
              <w:rPr>
                <w:rFonts w:hint="eastAsia" w:hAnsi="宋体" w:cs="宋体"/>
                <w:color w:val="000000"/>
                <w:spacing w:val="22"/>
                <w:kern w:val="0"/>
                <w:sz w:val="18"/>
                <w:szCs w:val="18"/>
                <w:lang w:eastAsia="zh-CN"/>
              </w:rPr>
              <w:t>绿茶</w:t>
            </w:r>
            <w:r>
              <w:rPr>
                <w:rFonts w:hint="eastAsia" w:ascii="宋体" w:hAnsi="宋体" w:eastAsia="宋体" w:cs="宋体"/>
                <w:color w:val="000000"/>
                <w:spacing w:val="22"/>
                <w:kern w:val="0"/>
                <w:sz w:val="18"/>
                <w:szCs w:val="18"/>
              </w:rPr>
              <w:t xml:space="preserve">  </w:t>
            </w:r>
          </w:p>
          <w:p w14:paraId="38392A76">
            <w:pPr>
              <w:pStyle w:val="58"/>
              <w:ind w:left="0" w:leftChars="0" w:firstLine="0" w:firstLineChars="0"/>
              <w:jc w:val="both"/>
              <w:rPr>
                <w:rFonts w:hint="eastAsia" w:hAnsi="宋体" w:cs="宋体"/>
                <w:color w:val="000000"/>
                <w:spacing w:val="22"/>
                <w:kern w:val="0"/>
                <w:sz w:val="18"/>
                <w:szCs w:val="18"/>
                <w:lang w:eastAsia="zh-CN"/>
              </w:rPr>
            </w:pPr>
            <w:r>
              <w:rPr>
                <w:rFonts w:hint="eastAsia" w:hAnsi="宋体" w:cs="宋体"/>
                <w:color w:val="000000"/>
                <w:spacing w:val="11"/>
                <w:kern w:val="0"/>
                <w:sz w:val="18"/>
                <w:szCs w:val="18"/>
                <w:lang w:eastAsia="zh-CN"/>
              </w:rPr>
              <w:t>☑</w:t>
            </w:r>
            <w:r>
              <w:rPr>
                <w:rFonts w:hint="eastAsia" w:hAnsi="宋体" w:cs="宋体"/>
                <w:color w:val="000000"/>
                <w:spacing w:val="22"/>
                <w:kern w:val="0"/>
                <w:sz w:val="18"/>
                <w:szCs w:val="18"/>
                <w:lang w:eastAsia="zh-CN"/>
              </w:rPr>
              <w:t>红茶</w:t>
            </w:r>
          </w:p>
          <w:p w14:paraId="4E5530F3">
            <w:pPr>
              <w:pStyle w:val="58"/>
              <w:ind w:left="0" w:leftChars="0" w:firstLine="0" w:firstLineChars="0"/>
              <w:jc w:val="both"/>
              <w:rPr>
                <w:rFonts w:hint="eastAsia"/>
                <w:sz w:val="18"/>
                <w:szCs w:val="18"/>
                <w:vertAlign w:val="baseline"/>
              </w:rPr>
            </w:pPr>
            <w:r>
              <w:rPr>
                <w:rFonts w:hint="eastAsia" w:ascii="宋体" w:hAnsi="宋体" w:eastAsia="宋体" w:cs="宋体"/>
                <w:color w:val="000000"/>
                <w:spacing w:val="11"/>
                <w:kern w:val="0"/>
                <w:sz w:val="18"/>
                <w:szCs w:val="18"/>
              </w:rPr>
              <w:t>□</w:t>
            </w:r>
            <w:r>
              <w:rPr>
                <w:rFonts w:hint="eastAsia" w:hAnsi="宋体" w:cs="宋体"/>
                <w:color w:val="000000"/>
                <w:spacing w:val="22"/>
                <w:kern w:val="0"/>
                <w:sz w:val="18"/>
                <w:szCs w:val="18"/>
                <w:lang w:eastAsia="zh-CN"/>
              </w:rPr>
              <w:t>青砖茶</w:t>
            </w:r>
          </w:p>
        </w:tc>
        <w:tc>
          <w:tcPr>
            <w:tcW w:w="1862" w:type="dxa"/>
            <w:tcBorders>
              <w:right w:val="single" w:color="000000" w:sz="8" w:space="0"/>
            </w:tcBorders>
            <w:vAlign w:val="center"/>
          </w:tcPr>
          <w:p w14:paraId="518B01FB">
            <w:pPr>
              <w:pStyle w:val="58"/>
              <w:ind w:left="0" w:leftChars="0" w:firstLine="0" w:firstLineChars="0"/>
              <w:jc w:val="both"/>
              <w:rPr>
                <w:rFonts w:hint="eastAsia"/>
                <w:sz w:val="18"/>
                <w:szCs w:val="18"/>
                <w:vertAlign w:val="baseline"/>
              </w:rPr>
            </w:pPr>
            <w:r>
              <w:rPr>
                <w:rFonts w:hint="eastAsia"/>
                <w:sz w:val="18"/>
                <w:szCs w:val="18"/>
                <w:vertAlign w:val="baseline"/>
              </w:rPr>
              <w:t>茶叶初制专用机械之一，能将高档条形茶叶加工烘干提香。</w:t>
            </w:r>
          </w:p>
        </w:tc>
        <w:tc>
          <w:tcPr>
            <w:tcW w:w="7410" w:type="dxa"/>
            <w:tcBorders>
              <w:left w:val="single" w:color="000000" w:sz="8" w:space="0"/>
            </w:tcBorders>
            <w:vAlign w:val="center"/>
          </w:tcPr>
          <w:tbl>
            <w:tblPr>
              <w:tblStyle w:val="29"/>
              <w:tblW w:w="7154"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419"/>
              <w:gridCol w:w="1270"/>
              <w:gridCol w:w="1270"/>
              <w:gridCol w:w="2024"/>
            </w:tblGrid>
            <w:tr w14:paraId="7107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71" w:type="dxa"/>
                  <w:shd w:val="clear" w:color="auto" w:fill="auto"/>
                  <w:vAlign w:val="center"/>
                </w:tcPr>
                <w:p w14:paraId="7228A521">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sz w:val="18"/>
                      <w:szCs w:val="18"/>
                      <w:vertAlign w:val="baseline"/>
                      <w:lang w:eastAsia="zh-CN"/>
                    </w:rPr>
                    <w:t>执行标准</w:t>
                  </w:r>
                </w:p>
              </w:tc>
              <w:tc>
                <w:tcPr>
                  <w:tcW w:w="5983" w:type="dxa"/>
                  <w:gridSpan w:val="4"/>
                  <w:shd w:val="clear" w:color="auto" w:fill="auto"/>
                  <w:vAlign w:val="center"/>
                </w:tcPr>
                <w:p w14:paraId="2A8DE5F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sz w:val="18"/>
                      <w:szCs w:val="18"/>
                      <w:vertAlign w:val="baseline"/>
                      <w:lang w:val="en-US" w:eastAsia="zh-CN"/>
                    </w:rPr>
                    <w:t>JB/T 6674</w:t>
                  </w:r>
                </w:p>
              </w:tc>
            </w:tr>
            <w:tr w14:paraId="53AF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71" w:type="dxa"/>
                  <w:shd w:val="clear" w:color="auto" w:fill="auto"/>
                  <w:vAlign w:val="center"/>
                </w:tcPr>
                <w:p w14:paraId="43A0187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设备</w:t>
                  </w:r>
                  <w:r>
                    <w:rPr>
                      <w:rFonts w:hint="eastAsia" w:ascii="宋体" w:hAnsi="宋体" w:eastAsia="宋体" w:cs="宋体"/>
                      <w:i w:val="0"/>
                      <w:iCs w:val="0"/>
                      <w:color w:val="000000"/>
                      <w:kern w:val="0"/>
                      <w:sz w:val="18"/>
                      <w:szCs w:val="18"/>
                      <w:u w:val="none"/>
                      <w:lang w:val="en-US" w:eastAsia="zh-CN" w:bidi="ar"/>
                    </w:rPr>
                    <w:t>型号</w:t>
                  </w:r>
                </w:p>
              </w:tc>
              <w:tc>
                <w:tcPr>
                  <w:tcW w:w="1419" w:type="dxa"/>
                  <w:shd w:val="clear" w:color="auto" w:fill="auto"/>
                  <w:vAlign w:val="center"/>
                </w:tcPr>
                <w:p w14:paraId="1045A3F5">
                  <w:pPr>
                    <w:keepNext w:val="0"/>
                    <w:keepLines w:val="0"/>
                    <w:pageBreakBefore w:val="0"/>
                    <w:widowControl/>
                    <w:suppressLineNumbers w:val="0"/>
                    <w:kinsoku/>
                    <w:wordWrap/>
                    <w:overflowPunct/>
                    <w:topLinePunct w:val="0"/>
                    <w:autoSpaceDE/>
                    <w:autoSpaceDN/>
                    <w:bidi w:val="0"/>
                    <w:adjustRightInd w:val="0"/>
                    <w:snapToGrid w:val="0"/>
                    <w:spacing w:line="160" w:lineRule="atLeast"/>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小时处理</w:t>
                  </w:r>
                  <w:r>
                    <w:rPr>
                      <w:rFonts w:hint="eastAsia" w:ascii="宋体" w:hAnsi="宋体" w:eastAsia="宋体" w:cs="宋体"/>
                      <w:i w:val="0"/>
                      <w:iCs w:val="0"/>
                      <w:color w:val="000000"/>
                      <w:kern w:val="0"/>
                      <w:sz w:val="18"/>
                      <w:szCs w:val="18"/>
                      <w:u w:val="none"/>
                      <w:lang w:val="en-US" w:eastAsia="zh-CN" w:bidi="ar"/>
                    </w:rPr>
                    <w:t>量（kg/h）</w:t>
                  </w:r>
                </w:p>
              </w:tc>
              <w:tc>
                <w:tcPr>
                  <w:tcW w:w="1270" w:type="dxa"/>
                  <w:shd w:val="clear" w:color="auto" w:fill="auto"/>
                  <w:vAlign w:val="center"/>
                </w:tcPr>
                <w:p w14:paraId="6FE363EF">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整机功率（kW）</w:t>
                  </w:r>
                </w:p>
              </w:tc>
              <w:tc>
                <w:tcPr>
                  <w:tcW w:w="1270" w:type="dxa"/>
                  <w:shd w:val="clear" w:color="auto" w:fill="auto"/>
                  <w:vAlign w:val="center"/>
                </w:tcPr>
                <w:p w14:paraId="15E28C48">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加热功率（kW）</w:t>
                  </w:r>
                </w:p>
              </w:tc>
              <w:tc>
                <w:tcPr>
                  <w:tcW w:w="2024" w:type="dxa"/>
                  <w:shd w:val="clear" w:color="auto" w:fill="auto"/>
                  <w:vAlign w:val="center"/>
                </w:tcPr>
                <w:p w14:paraId="0A8492AA">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外形尺寸</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宽</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高</w:t>
                  </w:r>
                  <w:r>
                    <w:rPr>
                      <w:rFonts w:hint="eastAsia" w:ascii="宋体" w:hAnsi="宋体" w:cs="宋体"/>
                      <w:i w:val="0"/>
                      <w:iCs w:val="0"/>
                      <w:color w:val="000000"/>
                      <w:kern w:val="0"/>
                      <w:sz w:val="15"/>
                      <w:szCs w:val="15"/>
                      <w:u w:val="none"/>
                      <w:lang w:val="en-US" w:eastAsia="zh-CN" w:bidi="ar"/>
                    </w:rPr>
                    <w:t>)</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mm</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整机质量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kg</w:t>
                  </w:r>
                  <w:r>
                    <w:rPr>
                      <w:rFonts w:hint="eastAsia" w:ascii="宋体" w:hAnsi="宋体" w:cs="宋体"/>
                      <w:i w:val="0"/>
                      <w:iCs w:val="0"/>
                      <w:color w:val="000000"/>
                      <w:kern w:val="0"/>
                      <w:sz w:val="18"/>
                      <w:szCs w:val="18"/>
                      <w:u w:val="none"/>
                      <w:lang w:val="en-US" w:eastAsia="zh-CN" w:bidi="ar"/>
                    </w:rPr>
                    <w:t>）</w:t>
                  </w:r>
                </w:p>
              </w:tc>
            </w:tr>
            <w:tr w14:paraId="5959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71" w:type="dxa"/>
                  <w:shd w:val="clear" w:color="auto" w:fill="auto"/>
                  <w:vAlign w:val="center"/>
                </w:tcPr>
                <w:p w14:paraId="528D4CE1">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6CHT-2</w:t>
                  </w:r>
                </w:p>
              </w:tc>
              <w:tc>
                <w:tcPr>
                  <w:tcW w:w="1419" w:type="dxa"/>
                  <w:shd w:val="clear" w:color="auto" w:fill="auto"/>
                  <w:vAlign w:val="center"/>
                </w:tcPr>
                <w:p w14:paraId="76DDD93B">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10-20</w:t>
                  </w:r>
                </w:p>
              </w:tc>
              <w:tc>
                <w:tcPr>
                  <w:tcW w:w="1270" w:type="dxa"/>
                  <w:shd w:val="clear" w:color="auto" w:fill="auto"/>
                  <w:vAlign w:val="center"/>
                </w:tcPr>
                <w:p w14:paraId="7335DF6A">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0.75</w:t>
                  </w:r>
                </w:p>
              </w:tc>
              <w:tc>
                <w:tcPr>
                  <w:tcW w:w="1270" w:type="dxa"/>
                  <w:shd w:val="clear" w:color="auto" w:fill="auto"/>
                  <w:vAlign w:val="center"/>
                </w:tcPr>
                <w:p w14:paraId="368C1614">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2024" w:type="dxa"/>
                  <w:vAlign w:val="center"/>
                </w:tcPr>
                <w:p w14:paraId="51F03FC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3500*2500*750/--</w:t>
                  </w:r>
                </w:p>
              </w:tc>
            </w:tr>
          </w:tbl>
          <w:p w14:paraId="344CBA94">
            <w:pPr>
              <w:pStyle w:val="58"/>
              <w:ind w:left="0" w:leftChars="0" w:firstLine="0" w:firstLineChars="0"/>
              <w:jc w:val="both"/>
              <w:rPr>
                <w:rFonts w:hint="eastAsia" w:eastAsia="宋体"/>
                <w:sz w:val="20"/>
                <w:szCs w:val="20"/>
                <w:vertAlign w:val="baseline"/>
                <w:lang w:eastAsia="zh-CN"/>
              </w:rPr>
            </w:pPr>
          </w:p>
        </w:tc>
        <w:tc>
          <w:tcPr>
            <w:tcW w:w="2803" w:type="dxa"/>
            <w:vAlign w:val="center"/>
          </w:tcPr>
          <w:p w14:paraId="1FAA80D0">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593215" cy="1167765"/>
                  <wp:effectExtent l="0" t="0" r="6985" b="13335"/>
                  <wp:docPr id="20" name="图片 20" descr="提香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提香机1"/>
                          <pic:cNvPicPr>
                            <a:picLocks noChangeAspect="1"/>
                          </pic:cNvPicPr>
                        </pic:nvPicPr>
                        <pic:blipFill>
                          <a:blip r:embed="rId30"/>
                          <a:stretch>
                            <a:fillRect/>
                          </a:stretch>
                        </pic:blipFill>
                        <pic:spPr>
                          <a:xfrm>
                            <a:off x="0" y="0"/>
                            <a:ext cx="1593215" cy="1167765"/>
                          </a:xfrm>
                          <a:prstGeom prst="rect">
                            <a:avLst/>
                          </a:prstGeom>
                        </pic:spPr>
                      </pic:pic>
                    </a:graphicData>
                  </a:graphic>
                </wp:inline>
              </w:drawing>
            </w:r>
          </w:p>
        </w:tc>
      </w:tr>
      <w:tr w14:paraId="641E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8" w:hRule="atLeast"/>
        </w:trPr>
        <w:tc>
          <w:tcPr>
            <w:tcW w:w="600" w:type="dxa"/>
            <w:vAlign w:val="center"/>
          </w:tcPr>
          <w:p w14:paraId="7B7497E6">
            <w:pPr>
              <w:pStyle w:val="58"/>
              <w:ind w:left="0" w:leftChars="0" w:firstLine="0" w:firstLineChars="0"/>
              <w:jc w:val="center"/>
              <w:rPr>
                <w:rFonts w:hint="default"/>
                <w:sz w:val="18"/>
                <w:szCs w:val="18"/>
                <w:vertAlign w:val="baseline"/>
                <w:lang w:val="en-US" w:eastAsia="zh-CN"/>
              </w:rPr>
            </w:pPr>
            <w:r>
              <w:rPr>
                <w:rFonts w:hint="eastAsia"/>
                <w:sz w:val="18"/>
                <w:szCs w:val="18"/>
                <w:vertAlign w:val="baseline"/>
                <w:lang w:val="en-US" w:eastAsia="zh-CN"/>
              </w:rPr>
              <w:t>8</w:t>
            </w:r>
          </w:p>
        </w:tc>
        <w:tc>
          <w:tcPr>
            <w:tcW w:w="992" w:type="dxa"/>
            <w:vAlign w:val="center"/>
          </w:tcPr>
          <w:p w14:paraId="0834ABB8">
            <w:pPr>
              <w:pStyle w:val="58"/>
              <w:ind w:left="0" w:leftChars="0" w:firstLine="0" w:firstLineChars="0"/>
              <w:jc w:val="center"/>
              <w:rPr>
                <w:rFonts w:hint="eastAsia"/>
                <w:sz w:val="18"/>
                <w:szCs w:val="18"/>
                <w:vertAlign w:val="baseline"/>
                <w:lang w:eastAsia="zh-CN"/>
              </w:rPr>
            </w:pPr>
            <w:r>
              <w:rPr>
                <w:rFonts w:hint="eastAsia"/>
                <w:sz w:val="18"/>
                <w:szCs w:val="18"/>
                <w:highlight w:val="none"/>
                <w:vertAlign w:val="baseline"/>
                <w:lang w:eastAsia="zh-CN"/>
              </w:rPr>
              <w:t>烘干发酵机</w:t>
            </w:r>
          </w:p>
        </w:tc>
        <w:tc>
          <w:tcPr>
            <w:tcW w:w="1123" w:type="dxa"/>
            <w:tcBorders>
              <w:right w:val="single" w:color="000000" w:sz="8" w:space="0"/>
            </w:tcBorders>
            <w:vAlign w:val="center"/>
          </w:tcPr>
          <w:p w14:paraId="51F03F81">
            <w:pPr>
              <w:pStyle w:val="58"/>
              <w:ind w:left="0" w:leftChars="0" w:firstLine="0" w:firstLineChars="0"/>
              <w:jc w:val="both"/>
              <w:rPr>
                <w:rFonts w:hint="eastAsia" w:ascii="宋体" w:hAnsi="宋体" w:eastAsia="宋体" w:cs="宋体"/>
                <w:color w:val="000000"/>
                <w:spacing w:val="22"/>
                <w:kern w:val="0"/>
                <w:sz w:val="18"/>
                <w:szCs w:val="18"/>
                <w:highlight w:val="none"/>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绿茶</w:t>
            </w:r>
            <w:r>
              <w:rPr>
                <w:rFonts w:hint="eastAsia" w:ascii="宋体" w:hAnsi="宋体" w:eastAsia="宋体" w:cs="宋体"/>
                <w:color w:val="000000"/>
                <w:spacing w:val="22"/>
                <w:kern w:val="0"/>
                <w:sz w:val="18"/>
                <w:szCs w:val="18"/>
                <w:highlight w:val="none"/>
              </w:rPr>
              <w:t xml:space="preserve">  </w:t>
            </w:r>
          </w:p>
          <w:p w14:paraId="5850E544">
            <w:pPr>
              <w:pStyle w:val="58"/>
              <w:ind w:left="0" w:leftChars="0" w:firstLine="0" w:firstLineChars="0"/>
              <w:jc w:val="both"/>
              <w:rPr>
                <w:rFonts w:hint="eastAsia" w:hAnsi="宋体" w:cs="宋体"/>
                <w:color w:val="000000"/>
                <w:spacing w:val="22"/>
                <w:kern w:val="0"/>
                <w:sz w:val="18"/>
                <w:szCs w:val="18"/>
                <w:highlight w:val="none"/>
                <w:lang w:eastAsia="zh-CN"/>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红茶</w:t>
            </w:r>
          </w:p>
          <w:p w14:paraId="339F48BD">
            <w:pPr>
              <w:pStyle w:val="58"/>
              <w:ind w:left="0" w:leftChars="0" w:firstLine="0" w:firstLineChars="0"/>
              <w:jc w:val="both"/>
              <w:rPr>
                <w:rFonts w:hint="eastAsia"/>
                <w:sz w:val="18"/>
                <w:szCs w:val="18"/>
                <w:highlight w:val="none"/>
                <w:vertAlign w:val="baseline"/>
              </w:rPr>
            </w:pPr>
            <w:r>
              <w:rPr>
                <w:rFonts w:hint="eastAsia" w:hAnsi="宋体" w:cs="宋体"/>
                <w:color w:val="000000"/>
                <w:spacing w:val="11"/>
                <w:kern w:val="0"/>
                <w:sz w:val="18"/>
                <w:szCs w:val="18"/>
                <w:highlight w:val="none"/>
                <w:lang w:eastAsia="zh-CN"/>
              </w:rPr>
              <w:t>□</w:t>
            </w:r>
            <w:r>
              <w:rPr>
                <w:rFonts w:hint="eastAsia" w:hAnsi="宋体" w:cs="宋体"/>
                <w:color w:val="000000"/>
                <w:spacing w:val="22"/>
                <w:kern w:val="0"/>
                <w:sz w:val="18"/>
                <w:szCs w:val="18"/>
                <w:highlight w:val="none"/>
                <w:lang w:eastAsia="zh-CN"/>
              </w:rPr>
              <w:t>青砖茶</w:t>
            </w:r>
          </w:p>
        </w:tc>
        <w:tc>
          <w:tcPr>
            <w:tcW w:w="1862" w:type="dxa"/>
            <w:tcBorders>
              <w:right w:val="single" w:color="000000" w:sz="8" w:space="0"/>
            </w:tcBorders>
            <w:vAlign w:val="center"/>
          </w:tcPr>
          <w:p w14:paraId="6811D5C0">
            <w:pPr>
              <w:pStyle w:val="58"/>
              <w:ind w:left="0" w:leftChars="0" w:firstLine="0" w:firstLineChars="0"/>
              <w:jc w:val="both"/>
              <w:rPr>
                <w:rFonts w:hint="eastAsia"/>
                <w:sz w:val="18"/>
                <w:szCs w:val="18"/>
                <w:highlight w:val="none"/>
                <w:vertAlign w:val="baseline"/>
              </w:rPr>
            </w:pPr>
            <w:r>
              <w:rPr>
                <w:rFonts w:hint="eastAsia"/>
                <w:sz w:val="18"/>
                <w:szCs w:val="18"/>
                <w:highlight w:val="none"/>
                <w:vertAlign w:val="baseline"/>
              </w:rPr>
              <w:t>通过自动化精准控制温度、湿度、增氧、时间等，提供最适宜和稳定的环境条件来完成适度的发酵</w:t>
            </w:r>
            <w:r>
              <w:rPr>
                <w:rFonts w:hint="eastAsia"/>
                <w:sz w:val="18"/>
                <w:szCs w:val="18"/>
                <w:highlight w:val="none"/>
                <w:vertAlign w:val="baseline"/>
                <w:lang w:eastAsia="zh-CN"/>
              </w:rPr>
              <w:t>。该</w:t>
            </w:r>
            <w:r>
              <w:rPr>
                <w:rFonts w:hint="eastAsia"/>
                <w:sz w:val="18"/>
                <w:szCs w:val="18"/>
                <w:highlight w:val="none"/>
                <w:vertAlign w:val="baseline"/>
              </w:rPr>
              <w:t>设备</w:t>
            </w:r>
            <w:r>
              <w:rPr>
                <w:rFonts w:hint="eastAsia"/>
                <w:sz w:val="18"/>
                <w:szCs w:val="18"/>
                <w:highlight w:val="none"/>
                <w:vertAlign w:val="baseline"/>
                <w:lang w:eastAsia="zh-CN"/>
              </w:rPr>
              <w:t>可</w:t>
            </w:r>
            <w:r>
              <w:rPr>
                <w:rFonts w:hint="eastAsia"/>
                <w:sz w:val="18"/>
                <w:szCs w:val="18"/>
                <w:highlight w:val="none"/>
                <w:vertAlign w:val="baseline"/>
              </w:rPr>
              <w:t>避免发酵过度或发酵不足的问题，使嫩叶</w:t>
            </w:r>
            <w:r>
              <w:rPr>
                <w:rFonts w:hint="eastAsia"/>
                <w:sz w:val="18"/>
                <w:szCs w:val="18"/>
                <w:highlight w:val="none"/>
                <w:vertAlign w:val="baseline"/>
                <w:lang w:val="en-US" w:eastAsia="zh-CN"/>
              </w:rPr>
              <w:t>色泽红润</w:t>
            </w:r>
            <w:r>
              <w:rPr>
                <w:rFonts w:hint="eastAsia"/>
                <w:sz w:val="18"/>
                <w:szCs w:val="18"/>
                <w:highlight w:val="none"/>
                <w:vertAlign w:val="baseline"/>
              </w:rPr>
              <w:t>，从而使茶叶发酵摆脱了依赖传统工艺的时代，使茶叶的品质得到了进一步的稳定、统一和提升。</w:t>
            </w:r>
          </w:p>
        </w:tc>
        <w:tc>
          <w:tcPr>
            <w:tcW w:w="7410" w:type="dxa"/>
            <w:tcBorders>
              <w:left w:val="single" w:color="000000" w:sz="8" w:space="0"/>
            </w:tcBorders>
            <w:vAlign w:val="center"/>
          </w:tcPr>
          <w:tbl>
            <w:tblPr>
              <w:tblStyle w:val="29"/>
              <w:tblW w:w="714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75"/>
              <w:gridCol w:w="1065"/>
              <w:gridCol w:w="958"/>
              <w:gridCol w:w="960"/>
              <w:gridCol w:w="1741"/>
            </w:tblGrid>
            <w:tr w14:paraId="1C82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41" w:type="dxa"/>
                  <w:vAlign w:val="center"/>
                </w:tcPr>
                <w:p w14:paraId="1B655AF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sz w:val="18"/>
                      <w:szCs w:val="18"/>
                      <w:highlight w:val="none"/>
                      <w:vertAlign w:val="baseline"/>
                      <w:lang w:eastAsia="zh-CN"/>
                    </w:rPr>
                    <w:t>执行标准</w:t>
                  </w:r>
                </w:p>
              </w:tc>
              <w:tc>
                <w:tcPr>
                  <w:tcW w:w="5999" w:type="dxa"/>
                  <w:gridSpan w:val="5"/>
                  <w:vAlign w:val="center"/>
                </w:tcPr>
                <w:p w14:paraId="1A5DDCC0">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sz w:val="18"/>
                      <w:szCs w:val="18"/>
                      <w:highlight w:val="none"/>
                      <w:vertAlign w:val="baseline"/>
                      <w:lang w:val="en-US" w:eastAsia="zh-CN"/>
                    </w:rPr>
                    <w:t>/</w:t>
                  </w:r>
                </w:p>
              </w:tc>
            </w:tr>
            <w:tr w14:paraId="303F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shd w:val="clear" w:color="auto" w:fill="auto"/>
                  <w:vAlign w:val="center"/>
                </w:tcPr>
                <w:p w14:paraId="4BC407BB">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cs="宋体"/>
                      <w:i w:val="0"/>
                      <w:iCs w:val="0"/>
                      <w:color w:val="000000"/>
                      <w:kern w:val="0"/>
                      <w:sz w:val="18"/>
                      <w:szCs w:val="18"/>
                      <w:highlight w:val="none"/>
                      <w:u w:val="none"/>
                      <w:lang w:val="en-US" w:eastAsia="zh-CN" w:bidi="ar"/>
                    </w:rPr>
                    <w:t>设备</w:t>
                  </w:r>
                  <w:r>
                    <w:rPr>
                      <w:rFonts w:hint="eastAsia" w:ascii="宋体" w:hAnsi="宋体" w:eastAsia="宋体" w:cs="宋体"/>
                      <w:i w:val="0"/>
                      <w:iCs w:val="0"/>
                      <w:color w:val="000000"/>
                      <w:kern w:val="0"/>
                      <w:sz w:val="18"/>
                      <w:szCs w:val="18"/>
                      <w:highlight w:val="none"/>
                      <w:u w:val="none"/>
                      <w:lang w:val="en-US" w:eastAsia="zh-CN" w:bidi="ar"/>
                    </w:rPr>
                    <w:t>型号</w:t>
                  </w:r>
                </w:p>
              </w:tc>
              <w:tc>
                <w:tcPr>
                  <w:tcW w:w="1275" w:type="dxa"/>
                  <w:shd w:val="clear" w:color="auto" w:fill="auto"/>
                  <w:vAlign w:val="center"/>
                </w:tcPr>
                <w:p w14:paraId="63C57EE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工作产量（摊青按鲜叶计算）</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kg/次</w:t>
                  </w:r>
                  <w:r>
                    <w:rPr>
                      <w:rFonts w:hint="eastAsia" w:ascii="宋体" w:hAnsi="宋体" w:cs="宋体"/>
                      <w:i w:val="0"/>
                      <w:iCs w:val="0"/>
                      <w:color w:val="000000"/>
                      <w:kern w:val="0"/>
                      <w:sz w:val="18"/>
                      <w:szCs w:val="18"/>
                      <w:highlight w:val="none"/>
                      <w:u w:val="none"/>
                      <w:lang w:val="en-US" w:eastAsia="zh-CN" w:bidi="ar"/>
                    </w:rPr>
                    <w:t>）</w:t>
                  </w:r>
                </w:p>
              </w:tc>
              <w:tc>
                <w:tcPr>
                  <w:tcW w:w="1065" w:type="dxa"/>
                  <w:shd w:val="clear" w:color="auto" w:fill="auto"/>
                  <w:vAlign w:val="center"/>
                </w:tcPr>
                <w:p w14:paraId="4D0780B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发酵桶（可选配）</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个</w:t>
                  </w:r>
                  <w:r>
                    <w:rPr>
                      <w:rFonts w:hint="eastAsia" w:ascii="宋体" w:hAnsi="宋体" w:cs="宋体"/>
                      <w:i w:val="0"/>
                      <w:iCs w:val="0"/>
                      <w:color w:val="000000"/>
                      <w:kern w:val="0"/>
                      <w:sz w:val="18"/>
                      <w:szCs w:val="18"/>
                      <w:highlight w:val="none"/>
                      <w:u w:val="none"/>
                      <w:lang w:val="en-US" w:eastAsia="zh-CN" w:bidi="ar"/>
                    </w:rPr>
                    <w:t>）</w:t>
                  </w:r>
                </w:p>
              </w:tc>
              <w:tc>
                <w:tcPr>
                  <w:tcW w:w="958" w:type="dxa"/>
                  <w:shd w:val="clear" w:color="auto" w:fill="auto"/>
                  <w:vAlign w:val="center"/>
                </w:tcPr>
                <w:p w14:paraId="38A16F96">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整机功率</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k</w:t>
                  </w:r>
                  <w:r>
                    <w:rPr>
                      <w:rFonts w:hint="eastAsia" w:ascii="宋体" w:hAnsi="宋体" w:cs="宋体"/>
                      <w:i w:val="0"/>
                      <w:iCs w:val="0"/>
                      <w:color w:val="000000"/>
                      <w:kern w:val="0"/>
                      <w:sz w:val="18"/>
                      <w:szCs w:val="18"/>
                      <w:highlight w:val="none"/>
                      <w:u w:val="none"/>
                      <w:lang w:val="en-US" w:eastAsia="zh-CN" w:bidi="ar"/>
                    </w:rPr>
                    <w:t>W）</w:t>
                  </w:r>
                </w:p>
              </w:tc>
              <w:tc>
                <w:tcPr>
                  <w:tcW w:w="960" w:type="dxa"/>
                  <w:shd w:val="clear" w:color="auto" w:fill="auto"/>
                  <w:vAlign w:val="center"/>
                </w:tcPr>
                <w:p w14:paraId="7EAD3D0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工作电压</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V</w:t>
                  </w:r>
                  <w:r>
                    <w:rPr>
                      <w:rFonts w:hint="eastAsia" w:ascii="宋体" w:hAnsi="宋体" w:cs="宋体"/>
                      <w:i w:val="0"/>
                      <w:iCs w:val="0"/>
                      <w:color w:val="000000"/>
                      <w:kern w:val="0"/>
                      <w:sz w:val="18"/>
                      <w:szCs w:val="18"/>
                      <w:highlight w:val="none"/>
                      <w:u w:val="none"/>
                      <w:lang w:val="en-US" w:eastAsia="zh-CN" w:bidi="ar"/>
                    </w:rPr>
                    <w:t>）</w:t>
                  </w:r>
                </w:p>
              </w:tc>
              <w:tc>
                <w:tcPr>
                  <w:tcW w:w="1741" w:type="dxa"/>
                  <w:shd w:val="clear" w:color="auto" w:fill="auto"/>
                  <w:vAlign w:val="center"/>
                </w:tcPr>
                <w:p w14:paraId="04961395">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外形尺寸</w:t>
                  </w:r>
                </w:p>
                <w:p w14:paraId="6C600609">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ascii="Calibri" w:hAnsi="Calibri" w:eastAsia="宋体" w:cs="Times New Roman"/>
                      <w:kern w:val="2"/>
                      <w:sz w:val="18"/>
                      <w:szCs w:val="18"/>
                      <w:highlight w:val="none"/>
                      <w:vertAlign w:val="baseli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（长*宽*高）（mm)</w:t>
                  </w:r>
                </w:p>
              </w:tc>
            </w:tr>
            <w:tr w14:paraId="1865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41" w:type="dxa"/>
                  <w:vAlign w:val="center"/>
                </w:tcPr>
                <w:p w14:paraId="66EC6CA3">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TC-6CHF-1B</w:t>
                  </w:r>
                </w:p>
              </w:tc>
              <w:tc>
                <w:tcPr>
                  <w:tcW w:w="1275" w:type="dxa"/>
                  <w:vAlign w:val="center"/>
                </w:tcPr>
                <w:p w14:paraId="069E2C08">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175</w:t>
                  </w:r>
                </w:p>
              </w:tc>
              <w:tc>
                <w:tcPr>
                  <w:tcW w:w="1065" w:type="dxa"/>
                  <w:vAlign w:val="center"/>
                </w:tcPr>
                <w:p w14:paraId="5C6F1A37">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10（16）</w:t>
                  </w:r>
                </w:p>
              </w:tc>
              <w:tc>
                <w:tcPr>
                  <w:tcW w:w="958" w:type="dxa"/>
                  <w:vAlign w:val="center"/>
                </w:tcPr>
                <w:p w14:paraId="341DD137">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2.0</w:t>
                  </w:r>
                </w:p>
              </w:tc>
              <w:tc>
                <w:tcPr>
                  <w:tcW w:w="960" w:type="dxa"/>
                  <w:vAlign w:val="center"/>
                </w:tcPr>
                <w:p w14:paraId="7AAA1ECA">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220</w:t>
                  </w:r>
                </w:p>
              </w:tc>
              <w:tc>
                <w:tcPr>
                  <w:tcW w:w="1741" w:type="dxa"/>
                  <w:vAlign w:val="center"/>
                </w:tcPr>
                <w:p w14:paraId="3357872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1100*950*2000</w:t>
                  </w:r>
                </w:p>
              </w:tc>
            </w:tr>
            <w:tr w14:paraId="74E7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41" w:type="dxa"/>
                  <w:vAlign w:val="center"/>
                </w:tcPr>
                <w:p w14:paraId="24C71711">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TC-6CHF-2B</w:t>
                  </w:r>
                </w:p>
              </w:tc>
              <w:tc>
                <w:tcPr>
                  <w:tcW w:w="1275" w:type="dxa"/>
                  <w:vAlign w:val="center"/>
                </w:tcPr>
                <w:p w14:paraId="41507746">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350</w:t>
                  </w:r>
                </w:p>
              </w:tc>
              <w:tc>
                <w:tcPr>
                  <w:tcW w:w="1065" w:type="dxa"/>
                  <w:vAlign w:val="center"/>
                </w:tcPr>
                <w:p w14:paraId="2745118C">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20（32）</w:t>
                  </w:r>
                </w:p>
              </w:tc>
              <w:tc>
                <w:tcPr>
                  <w:tcW w:w="958" w:type="dxa"/>
                  <w:vAlign w:val="center"/>
                </w:tcPr>
                <w:p w14:paraId="183E415A">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2.0</w:t>
                  </w:r>
                </w:p>
              </w:tc>
              <w:tc>
                <w:tcPr>
                  <w:tcW w:w="960" w:type="dxa"/>
                  <w:vAlign w:val="center"/>
                </w:tcPr>
                <w:p w14:paraId="597C1E72">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220</w:t>
                  </w:r>
                </w:p>
              </w:tc>
              <w:tc>
                <w:tcPr>
                  <w:tcW w:w="1741" w:type="dxa"/>
                  <w:vAlign w:val="center"/>
                </w:tcPr>
                <w:p w14:paraId="281BA78E">
                  <w:pPr>
                    <w:keepNext w:val="0"/>
                    <w:keepLines w:val="0"/>
                    <w:pageBreakBefore w:val="0"/>
                    <w:widowControl/>
                    <w:suppressLineNumbers w:val="0"/>
                    <w:kinsoku/>
                    <w:wordWrap/>
                    <w:overflowPunct/>
                    <w:topLinePunct w:val="0"/>
                    <w:autoSpaceDE/>
                    <w:autoSpaceDN/>
                    <w:bidi w:val="0"/>
                    <w:adjustRightInd w:val="0"/>
                    <w:snapToGrid w:val="0"/>
                    <w:spacing w:line="160" w:lineRule="atLeast"/>
                    <w:jc w:val="center"/>
                    <w:textAlignment w:val="center"/>
                    <w:rPr>
                      <w:rFonts w:hint="eastAsia" w:eastAsia="宋体"/>
                      <w:sz w:val="18"/>
                      <w:szCs w:val="18"/>
                      <w:highlight w:val="none"/>
                      <w:vertAlign w:val="baseline"/>
                      <w:lang w:eastAsia="zh-CN"/>
                    </w:rPr>
                  </w:pPr>
                  <w:r>
                    <w:rPr>
                      <w:rFonts w:hint="eastAsia" w:ascii="宋体" w:hAnsi="宋体" w:eastAsia="宋体" w:cs="宋体"/>
                      <w:i w:val="0"/>
                      <w:iCs w:val="0"/>
                      <w:color w:val="000000"/>
                      <w:kern w:val="0"/>
                      <w:sz w:val="18"/>
                      <w:szCs w:val="18"/>
                      <w:highlight w:val="none"/>
                      <w:u w:val="none"/>
                      <w:lang w:val="en-US" w:eastAsia="zh-CN" w:bidi="ar"/>
                    </w:rPr>
                    <w:t>1600*950*2000</w:t>
                  </w:r>
                </w:p>
              </w:tc>
            </w:tr>
          </w:tbl>
          <w:p w14:paraId="58A13844">
            <w:pPr>
              <w:pStyle w:val="58"/>
              <w:ind w:left="0" w:leftChars="0" w:firstLine="0" w:firstLineChars="0"/>
              <w:jc w:val="both"/>
              <w:rPr>
                <w:rFonts w:hint="eastAsia" w:eastAsia="宋体"/>
                <w:sz w:val="18"/>
                <w:szCs w:val="18"/>
                <w:highlight w:val="none"/>
                <w:vertAlign w:val="baseline"/>
                <w:lang w:eastAsia="zh-CN"/>
              </w:rPr>
            </w:pPr>
          </w:p>
        </w:tc>
        <w:tc>
          <w:tcPr>
            <w:tcW w:w="2803" w:type="dxa"/>
            <w:vAlign w:val="center"/>
          </w:tcPr>
          <w:p w14:paraId="21D18A35">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231265" cy="1090930"/>
                  <wp:effectExtent l="0" t="0" r="6985" b="13970"/>
                  <wp:docPr id="25" name="图片 25" descr="红茶发酵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红茶发酵机1"/>
                          <pic:cNvPicPr>
                            <a:picLocks noChangeAspect="1"/>
                          </pic:cNvPicPr>
                        </pic:nvPicPr>
                        <pic:blipFill>
                          <a:blip r:embed="rId31"/>
                          <a:stretch>
                            <a:fillRect/>
                          </a:stretch>
                        </pic:blipFill>
                        <pic:spPr>
                          <a:xfrm>
                            <a:off x="0" y="0"/>
                            <a:ext cx="1231265" cy="1090930"/>
                          </a:xfrm>
                          <a:prstGeom prst="rect">
                            <a:avLst/>
                          </a:prstGeom>
                        </pic:spPr>
                      </pic:pic>
                    </a:graphicData>
                  </a:graphic>
                </wp:inline>
              </w:drawing>
            </w:r>
            <w:r>
              <w:rPr>
                <w:rFonts w:hint="eastAsia" w:eastAsia="宋体"/>
                <w:sz w:val="18"/>
                <w:szCs w:val="18"/>
                <w:vertAlign w:val="baseline"/>
                <w:lang w:eastAsia="zh-CN"/>
              </w:rPr>
              <w:drawing>
                <wp:inline distT="0" distB="0" distL="114300" distR="114300">
                  <wp:extent cx="1219200" cy="1061085"/>
                  <wp:effectExtent l="0" t="0" r="0" b="5715"/>
                  <wp:docPr id="26" name="图片 26" descr="红茶发酵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红茶发酵机2"/>
                          <pic:cNvPicPr>
                            <a:picLocks noChangeAspect="1"/>
                          </pic:cNvPicPr>
                        </pic:nvPicPr>
                        <pic:blipFill>
                          <a:blip r:embed="rId32"/>
                          <a:stretch>
                            <a:fillRect/>
                          </a:stretch>
                        </pic:blipFill>
                        <pic:spPr>
                          <a:xfrm>
                            <a:off x="0" y="0"/>
                            <a:ext cx="1219200" cy="1061085"/>
                          </a:xfrm>
                          <a:prstGeom prst="rect">
                            <a:avLst/>
                          </a:prstGeom>
                        </pic:spPr>
                      </pic:pic>
                    </a:graphicData>
                  </a:graphic>
                </wp:inline>
              </w:drawing>
            </w:r>
          </w:p>
        </w:tc>
      </w:tr>
      <w:tr w14:paraId="7063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00" w:type="dxa"/>
            <w:vAlign w:val="center"/>
          </w:tcPr>
          <w:p w14:paraId="43D8E99C">
            <w:pPr>
              <w:pStyle w:val="58"/>
              <w:ind w:left="0" w:leftChars="0" w:firstLine="0" w:firstLineChars="0"/>
              <w:jc w:val="center"/>
              <w:rPr>
                <w:rFonts w:hint="default"/>
                <w:sz w:val="18"/>
                <w:szCs w:val="18"/>
                <w:vertAlign w:val="baseline"/>
                <w:lang w:val="en-US" w:eastAsia="zh-CN"/>
              </w:rPr>
            </w:pPr>
            <w:r>
              <w:rPr>
                <w:rFonts w:hint="eastAsia"/>
                <w:sz w:val="18"/>
                <w:szCs w:val="18"/>
                <w:vertAlign w:val="baseline"/>
                <w:lang w:val="en-US" w:eastAsia="zh-CN"/>
              </w:rPr>
              <w:t>9</w:t>
            </w:r>
          </w:p>
        </w:tc>
        <w:tc>
          <w:tcPr>
            <w:tcW w:w="992" w:type="dxa"/>
            <w:vAlign w:val="center"/>
          </w:tcPr>
          <w:p w14:paraId="5A1A425C">
            <w:pPr>
              <w:pStyle w:val="58"/>
              <w:ind w:left="0" w:leftChars="0" w:firstLine="0" w:firstLineChars="0"/>
              <w:jc w:val="center"/>
              <w:rPr>
                <w:rFonts w:hint="default"/>
                <w:sz w:val="18"/>
                <w:szCs w:val="18"/>
                <w:highlight w:val="yellow"/>
                <w:vertAlign w:val="baseline"/>
                <w:lang w:val="en-US" w:eastAsia="zh-CN"/>
              </w:rPr>
            </w:pPr>
            <w:r>
              <w:rPr>
                <w:rFonts w:hint="eastAsia"/>
                <w:sz w:val="18"/>
                <w:szCs w:val="18"/>
                <w:highlight w:val="none"/>
                <w:vertAlign w:val="baseline"/>
                <w:lang w:val="en-US" w:eastAsia="zh-CN"/>
              </w:rPr>
              <w:t>....</w:t>
            </w:r>
          </w:p>
        </w:tc>
        <w:tc>
          <w:tcPr>
            <w:tcW w:w="1123" w:type="dxa"/>
            <w:tcBorders>
              <w:right w:val="single" w:color="000000" w:sz="8" w:space="0"/>
            </w:tcBorders>
            <w:vAlign w:val="center"/>
          </w:tcPr>
          <w:p w14:paraId="2C56EA5D">
            <w:pPr>
              <w:pStyle w:val="58"/>
              <w:ind w:left="0" w:leftChars="0" w:firstLine="0" w:firstLineChars="0"/>
              <w:jc w:val="both"/>
              <w:rPr>
                <w:rFonts w:hint="eastAsia" w:ascii="宋体" w:hAnsi="宋体" w:eastAsia="宋体" w:cs="宋体"/>
                <w:color w:val="000000"/>
                <w:spacing w:val="11"/>
                <w:kern w:val="0"/>
                <w:sz w:val="18"/>
                <w:szCs w:val="18"/>
              </w:rPr>
            </w:pPr>
          </w:p>
        </w:tc>
        <w:tc>
          <w:tcPr>
            <w:tcW w:w="1862" w:type="dxa"/>
            <w:tcBorders>
              <w:right w:val="single" w:color="000000" w:sz="8" w:space="0"/>
            </w:tcBorders>
            <w:vAlign w:val="center"/>
          </w:tcPr>
          <w:p w14:paraId="51A0259C">
            <w:pPr>
              <w:pStyle w:val="58"/>
              <w:ind w:left="0" w:leftChars="0" w:firstLine="0" w:firstLineChars="0"/>
              <w:jc w:val="both"/>
              <w:rPr>
                <w:rFonts w:hint="eastAsia"/>
                <w:sz w:val="18"/>
                <w:szCs w:val="18"/>
                <w:vertAlign w:val="baseline"/>
              </w:rPr>
            </w:pPr>
          </w:p>
        </w:tc>
        <w:tc>
          <w:tcPr>
            <w:tcW w:w="7410" w:type="dxa"/>
            <w:tcBorders>
              <w:left w:val="single" w:color="000000" w:sz="8" w:space="0"/>
            </w:tcBorders>
            <w:vAlign w:val="center"/>
          </w:tcPr>
          <w:p w14:paraId="32C02991">
            <w:pPr>
              <w:pStyle w:val="58"/>
              <w:ind w:left="0" w:leftChars="0" w:firstLine="0" w:firstLineChars="0"/>
              <w:jc w:val="both"/>
              <w:rPr>
                <w:rFonts w:hint="eastAsia" w:eastAsia="宋体"/>
                <w:sz w:val="18"/>
                <w:szCs w:val="18"/>
                <w:vertAlign w:val="baseline"/>
                <w:lang w:eastAsia="zh-CN"/>
              </w:rPr>
            </w:pPr>
          </w:p>
        </w:tc>
        <w:tc>
          <w:tcPr>
            <w:tcW w:w="2803" w:type="dxa"/>
            <w:vAlign w:val="center"/>
          </w:tcPr>
          <w:p w14:paraId="63F0E2BB">
            <w:pPr>
              <w:pStyle w:val="58"/>
              <w:ind w:left="0" w:leftChars="0" w:firstLine="0" w:firstLineChars="0"/>
              <w:jc w:val="center"/>
              <w:rPr>
                <w:rFonts w:hint="eastAsia" w:eastAsia="宋体"/>
                <w:sz w:val="18"/>
                <w:szCs w:val="18"/>
                <w:vertAlign w:val="baseline"/>
                <w:lang w:eastAsia="zh-CN"/>
              </w:rPr>
            </w:pPr>
          </w:p>
        </w:tc>
      </w:tr>
    </w:tbl>
    <w:p w14:paraId="2E8AE17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420" w:leftChars="200" w:right="0" w:firstLine="0" w:firstLineChars="0"/>
        <w:jc w:val="left"/>
        <w:rPr>
          <w:rFonts w:hint="eastAsia" w:ascii="宋体" w:hAnsi="宋体" w:eastAsia="宋体" w:cs="Times New Roman"/>
          <w:b w:val="0"/>
          <w:bCs w:val="0"/>
          <w:kern w:val="2"/>
          <w:sz w:val="18"/>
          <w:szCs w:val="18"/>
          <w:lang w:val="en-US" w:eastAsia="zh-CN" w:bidi="ar-SA"/>
        </w:rPr>
        <w:sectPr>
          <w:pgSz w:w="16838" w:h="11906" w:orient="landscape"/>
          <w:pgMar w:top="1134" w:right="1389" w:bottom="1134" w:left="1361" w:header="1418" w:footer="1134" w:gutter="284"/>
          <w:pgBorders>
            <w:top w:val="none" w:sz="0" w:space="0"/>
            <w:left w:val="none" w:sz="0" w:space="0"/>
            <w:bottom w:val="none" w:sz="0" w:space="0"/>
            <w:right w:val="none" w:sz="0" w:space="0"/>
          </w:pgBorders>
          <w:cols w:space="425" w:num="1"/>
          <w:formProt w:val="0"/>
          <w:docGrid w:type="lines" w:linePitch="312" w:charSpace="0"/>
        </w:sectPr>
      </w:pPr>
    </w:p>
    <w:p w14:paraId="042E6F0C">
      <w:pPr>
        <w:pStyle w:val="58"/>
        <w:ind w:firstLine="420"/>
      </w:pPr>
      <w:r>
        <w:rPr>
          <w:rFonts w:hint="eastAsia"/>
          <w:lang w:eastAsia="zh-CN"/>
        </w:rPr>
        <w:t>电制茶典型成套电能替代</w:t>
      </w:r>
      <w:r>
        <w:rPr>
          <w:rFonts w:hint="eastAsia"/>
          <w:lang w:val="en-US" w:eastAsia="zh-CN"/>
        </w:rPr>
        <w:t>设备参考见</w:t>
      </w:r>
      <w:r>
        <w:rPr>
          <w:rFonts w:hint="eastAsia"/>
        </w:rPr>
        <w:t>表</w:t>
      </w:r>
      <w:r>
        <w:rPr>
          <w:rFonts w:hint="eastAsia"/>
          <w:lang w:val="en-US" w:eastAsia="zh-CN"/>
        </w:rPr>
        <w:t>A</w:t>
      </w:r>
      <w:r>
        <w:rPr>
          <w:rFonts w:hint="eastAsia"/>
        </w:rPr>
        <w:t>.</w:t>
      </w:r>
      <w:r>
        <w:rPr>
          <w:rFonts w:hint="eastAsia"/>
          <w:lang w:val="en-US" w:eastAsia="zh-CN"/>
        </w:rPr>
        <w:t>2</w:t>
      </w:r>
      <w:r>
        <w:rPr>
          <w:rFonts w:hint="eastAsia"/>
        </w:rPr>
        <w:t>所示。</w:t>
      </w:r>
    </w:p>
    <w:p w14:paraId="3DA7A582">
      <w:pPr>
        <w:pStyle w:val="79"/>
        <w:numPr>
          <w:ilvl w:val="0"/>
          <w:numId w:val="0"/>
        </w:numPr>
        <w:spacing w:before="156" w:after="156"/>
        <w:jc w:val="center"/>
      </w:pPr>
      <w:r>
        <w:rPr>
          <w:rFonts w:hint="eastAsia"/>
        </w:rPr>
        <w:t>表</w:t>
      </w:r>
      <w:r>
        <w:rPr>
          <w:rFonts w:hint="eastAsia"/>
          <w:lang w:val="en-US" w:eastAsia="zh-CN"/>
        </w:rPr>
        <w:t>A</w:t>
      </w:r>
      <w:r>
        <w:rPr>
          <w:rFonts w:hint="eastAsia"/>
        </w:rPr>
        <w:t>.</w:t>
      </w:r>
      <w:r>
        <w:rPr>
          <w:rFonts w:hint="eastAsia"/>
          <w:lang w:val="en-US" w:eastAsia="zh-CN"/>
        </w:rPr>
        <w:t>2</w:t>
      </w:r>
      <w:r>
        <w:rPr>
          <w:rFonts w:hint="eastAsia"/>
          <w:lang w:eastAsia="zh-CN"/>
        </w:rPr>
        <w:t>电制茶典型成套电能替代设备参考</w:t>
      </w:r>
      <w:r>
        <w:rPr>
          <w:rFonts w:hint="eastAsia"/>
        </w:rPr>
        <w:t>表</w:t>
      </w:r>
    </w:p>
    <w:tbl>
      <w:tblPr>
        <w:tblStyle w:val="29"/>
        <w:tblW w:w="10080" w:type="dxa"/>
        <w:tblInd w:w="-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75"/>
        <w:gridCol w:w="3479"/>
        <w:gridCol w:w="1395"/>
        <w:gridCol w:w="3571"/>
      </w:tblGrid>
      <w:tr w14:paraId="2382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60" w:type="dxa"/>
            <w:vAlign w:val="center"/>
          </w:tcPr>
          <w:p w14:paraId="7AE00468">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序号</w:t>
            </w:r>
          </w:p>
        </w:tc>
        <w:tc>
          <w:tcPr>
            <w:tcW w:w="975" w:type="dxa"/>
            <w:vAlign w:val="center"/>
          </w:tcPr>
          <w:p w14:paraId="2F8BF40F">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设备名称</w:t>
            </w:r>
          </w:p>
        </w:tc>
        <w:tc>
          <w:tcPr>
            <w:tcW w:w="3479" w:type="dxa"/>
            <w:tcBorders>
              <w:right w:val="single" w:color="000000" w:sz="8" w:space="0"/>
            </w:tcBorders>
            <w:vAlign w:val="center"/>
          </w:tcPr>
          <w:p w14:paraId="0C07D10D">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设备主要用途及功能特点</w:t>
            </w:r>
          </w:p>
        </w:tc>
        <w:tc>
          <w:tcPr>
            <w:tcW w:w="1395" w:type="dxa"/>
            <w:tcBorders>
              <w:left w:val="single" w:color="000000" w:sz="8" w:space="0"/>
            </w:tcBorders>
            <w:vAlign w:val="center"/>
          </w:tcPr>
          <w:p w14:paraId="2385E4C2">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设备执行标准</w:t>
            </w:r>
          </w:p>
        </w:tc>
        <w:tc>
          <w:tcPr>
            <w:tcW w:w="3571" w:type="dxa"/>
            <w:tcBorders>
              <w:left w:val="single" w:color="auto" w:sz="4" w:space="0"/>
            </w:tcBorders>
            <w:vAlign w:val="center"/>
          </w:tcPr>
          <w:p w14:paraId="277277B2">
            <w:pPr>
              <w:pStyle w:val="58"/>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设备图片</w:t>
            </w:r>
          </w:p>
        </w:tc>
      </w:tr>
      <w:tr w14:paraId="179C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660" w:type="dxa"/>
            <w:vMerge w:val="restart"/>
            <w:shd w:val="clear" w:color="auto" w:fill="auto"/>
            <w:vAlign w:val="center"/>
          </w:tcPr>
          <w:p w14:paraId="2BC7EFE4">
            <w:pPr>
              <w:pStyle w:val="58"/>
              <w:ind w:left="0" w:leftChars="0" w:firstLine="0" w:firstLineChars="0"/>
              <w:jc w:val="center"/>
              <w:rPr>
                <w:rFonts w:hint="eastAsia" w:ascii="宋体" w:hAnsi="Times New Roman" w:eastAsia="宋体" w:cs="Times New Roman"/>
                <w:sz w:val="18"/>
                <w:szCs w:val="18"/>
                <w:vertAlign w:val="baseline"/>
                <w:lang w:val="en-US" w:eastAsia="zh-CN" w:bidi="ar-SA"/>
              </w:rPr>
            </w:pPr>
            <w:r>
              <w:rPr>
                <w:rFonts w:hint="eastAsia"/>
                <w:sz w:val="18"/>
                <w:szCs w:val="18"/>
                <w:vertAlign w:val="baseline"/>
                <w:lang w:val="en-US" w:eastAsia="zh-CN"/>
              </w:rPr>
              <w:t>1</w:t>
            </w:r>
          </w:p>
        </w:tc>
        <w:tc>
          <w:tcPr>
            <w:tcW w:w="975" w:type="dxa"/>
            <w:vMerge w:val="restart"/>
            <w:shd w:val="clear" w:color="auto" w:fill="auto"/>
            <w:vAlign w:val="center"/>
          </w:tcPr>
          <w:p w14:paraId="480CFD6E">
            <w:pPr>
              <w:pStyle w:val="58"/>
              <w:ind w:left="0" w:leftChars="0" w:firstLine="0" w:firstLineChars="0"/>
              <w:jc w:val="both"/>
              <w:rPr>
                <w:rFonts w:ascii="宋体" w:hAnsi="Times New Roman" w:eastAsia="宋体" w:cs="Times New Roman"/>
                <w:sz w:val="18"/>
                <w:szCs w:val="18"/>
                <w:vertAlign w:val="baseline"/>
                <w:lang w:val="en-US" w:eastAsia="zh-CN" w:bidi="ar-SA"/>
              </w:rPr>
            </w:pPr>
            <w:r>
              <w:rPr>
                <w:rFonts w:hint="eastAsia"/>
                <w:sz w:val="18"/>
                <w:szCs w:val="18"/>
                <w:vertAlign w:val="baseline"/>
              </w:rPr>
              <w:t>茶叶加工自动化生产线</w:t>
            </w:r>
          </w:p>
        </w:tc>
        <w:tc>
          <w:tcPr>
            <w:tcW w:w="3479" w:type="dxa"/>
            <w:vMerge w:val="restart"/>
            <w:tcBorders>
              <w:right w:val="single" w:color="000000" w:sz="8" w:space="0"/>
            </w:tcBorders>
            <w:vAlign w:val="center"/>
          </w:tcPr>
          <w:p w14:paraId="01F6FD83">
            <w:pPr>
              <w:pStyle w:val="58"/>
              <w:ind w:left="0" w:leftChars="0" w:firstLine="0" w:firstLineChars="0"/>
              <w:jc w:val="both"/>
              <w:rPr>
                <w:rFonts w:hint="eastAsia"/>
                <w:sz w:val="18"/>
                <w:szCs w:val="18"/>
                <w:vertAlign w:val="baseline"/>
              </w:rPr>
            </w:pPr>
            <w:r>
              <w:rPr>
                <w:rFonts w:hint="eastAsia"/>
                <w:sz w:val="18"/>
                <w:szCs w:val="18"/>
                <w:vertAlign w:val="baseline"/>
                <w:lang w:eastAsia="zh-CN"/>
              </w:rPr>
              <w:t>为</w:t>
            </w:r>
            <w:r>
              <w:rPr>
                <w:rFonts w:hint="eastAsia"/>
                <w:sz w:val="18"/>
                <w:szCs w:val="18"/>
                <w:vertAlign w:val="baseline"/>
              </w:rPr>
              <w:t>中小型精深茶叶加工自动化生产线</w:t>
            </w:r>
            <w:r>
              <w:rPr>
                <w:rFonts w:hint="eastAsia"/>
                <w:sz w:val="18"/>
                <w:szCs w:val="18"/>
                <w:vertAlign w:val="baseline"/>
                <w:lang w:eastAsia="zh-CN"/>
              </w:rPr>
              <w:t>，</w:t>
            </w:r>
            <w:r>
              <w:rPr>
                <w:rFonts w:hint="eastAsia"/>
                <w:sz w:val="18"/>
                <w:szCs w:val="18"/>
                <w:vertAlign w:val="baseline"/>
              </w:rPr>
              <w:t>主要用来加工名优绿茶，设计产量为200kg</w:t>
            </w:r>
            <w:r>
              <w:rPr>
                <w:rFonts w:hint="eastAsia"/>
                <w:sz w:val="18"/>
                <w:szCs w:val="18"/>
                <w:vertAlign w:val="baseline"/>
                <w:lang w:val="en-US" w:eastAsia="zh-CN"/>
              </w:rPr>
              <w:t>/</w:t>
            </w:r>
            <w:r>
              <w:rPr>
                <w:rFonts w:hint="eastAsia"/>
                <w:sz w:val="18"/>
                <w:szCs w:val="18"/>
                <w:vertAlign w:val="baseline"/>
              </w:rPr>
              <w:t>h</w:t>
            </w:r>
            <w:r>
              <w:rPr>
                <w:rFonts w:hint="eastAsia"/>
                <w:sz w:val="18"/>
                <w:szCs w:val="18"/>
                <w:vertAlign w:val="baseline"/>
                <w:lang w:eastAsia="zh-CN"/>
              </w:rPr>
              <w:t>。</w:t>
            </w:r>
            <w:r>
              <w:rPr>
                <w:rFonts w:hint="eastAsia"/>
                <w:sz w:val="18"/>
                <w:szCs w:val="18"/>
                <w:vertAlign w:val="baseline"/>
              </w:rPr>
              <w:t>采用成熟的制茶单机，经过能源和工艺的优化改进</w:t>
            </w:r>
            <w:r>
              <w:rPr>
                <w:rFonts w:hint="eastAsia"/>
                <w:sz w:val="18"/>
                <w:szCs w:val="18"/>
                <w:vertAlign w:val="baseline"/>
                <w:lang w:eastAsia="zh-CN"/>
              </w:rPr>
              <w:t>，</w:t>
            </w:r>
            <w:r>
              <w:rPr>
                <w:rFonts w:hint="eastAsia"/>
                <w:sz w:val="18"/>
                <w:szCs w:val="18"/>
                <w:vertAlign w:val="baseline"/>
              </w:rPr>
              <w:t>通过传输设备连接成一条生产线。整条生产线由电热</w:t>
            </w:r>
            <w:r>
              <w:rPr>
                <w:rFonts w:hint="eastAsia"/>
                <w:sz w:val="18"/>
                <w:szCs w:val="18"/>
                <w:highlight w:val="none"/>
                <w:vertAlign w:val="baseline"/>
                <w:lang w:val="en-US" w:eastAsia="zh-CN"/>
              </w:rPr>
              <w:t>滚筒</w:t>
            </w:r>
            <w:r>
              <w:rPr>
                <w:rFonts w:hint="eastAsia"/>
                <w:sz w:val="18"/>
                <w:szCs w:val="18"/>
                <w:vertAlign w:val="baseline"/>
              </w:rPr>
              <w:t>热风复合杀青机</w:t>
            </w:r>
            <w:r>
              <w:rPr>
                <w:rFonts w:hint="eastAsia"/>
                <w:sz w:val="18"/>
                <w:szCs w:val="18"/>
                <w:vertAlign w:val="baseline"/>
                <w:lang w:eastAsia="zh-CN"/>
              </w:rPr>
              <w:t>、</w:t>
            </w:r>
            <w:r>
              <w:rPr>
                <w:rFonts w:hint="eastAsia"/>
                <w:sz w:val="18"/>
                <w:szCs w:val="18"/>
                <w:vertAlign w:val="baseline"/>
              </w:rPr>
              <w:t>六角摊凉机</w:t>
            </w:r>
            <w:r>
              <w:rPr>
                <w:rFonts w:hint="eastAsia"/>
                <w:sz w:val="18"/>
                <w:szCs w:val="18"/>
                <w:vertAlign w:val="baseline"/>
                <w:lang w:eastAsia="zh-CN"/>
              </w:rPr>
              <w:t>、</w:t>
            </w:r>
            <w:r>
              <w:rPr>
                <w:rFonts w:hint="eastAsia"/>
                <w:sz w:val="18"/>
                <w:szCs w:val="18"/>
                <w:vertAlign w:val="baseline"/>
              </w:rPr>
              <w:t>风选除黄</w:t>
            </w:r>
            <w:r>
              <w:rPr>
                <w:rFonts w:hint="eastAsia"/>
                <w:sz w:val="18"/>
                <w:szCs w:val="18"/>
                <w:vertAlign w:val="baseline"/>
                <w:lang w:eastAsia="zh-CN"/>
              </w:rPr>
              <w:t>、</w:t>
            </w:r>
            <w:r>
              <w:rPr>
                <w:rFonts w:hint="eastAsia"/>
                <w:sz w:val="18"/>
                <w:szCs w:val="18"/>
                <w:vertAlign w:val="baseline"/>
              </w:rPr>
              <w:t>揉捻机组</w:t>
            </w:r>
            <w:r>
              <w:rPr>
                <w:rFonts w:hint="eastAsia"/>
                <w:sz w:val="18"/>
                <w:szCs w:val="18"/>
                <w:vertAlign w:val="baseline"/>
                <w:lang w:eastAsia="zh-CN"/>
              </w:rPr>
              <w:t>、</w:t>
            </w:r>
            <w:r>
              <w:rPr>
                <w:rFonts w:hint="eastAsia"/>
                <w:sz w:val="18"/>
                <w:szCs w:val="18"/>
                <w:highlight w:val="none"/>
                <w:vertAlign w:val="baseline"/>
                <w:lang w:val="en-US" w:eastAsia="zh-CN"/>
              </w:rPr>
              <w:t>滚筒</w:t>
            </w:r>
            <w:r>
              <w:rPr>
                <w:rFonts w:hint="eastAsia"/>
                <w:sz w:val="18"/>
                <w:szCs w:val="18"/>
                <w:vertAlign w:val="baseline"/>
              </w:rPr>
              <w:t>炒干机</w:t>
            </w:r>
            <w:r>
              <w:rPr>
                <w:rFonts w:hint="eastAsia"/>
                <w:sz w:val="18"/>
                <w:szCs w:val="18"/>
                <w:vertAlign w:val="baseline"/>
                <w:lang w:eastAsia="zh-CN"/>
              </w:rPr>
              <w:t>、</w:t>
            </w:r>
            <w:r>
              <w:rPr>
                <w:rFonts w:hint="eastAsia"/>
                <w:sz w:val="18"/>
                <w:szCs w:val="18"/>
                <w:vertAlign w:val="baseline"/>
              </w:rPr>
              <w:t>流化床烘干机、理条机组、链板烘干机和传输设备组成。</w:t>
            </w:r>
          </w:p>
          <w:p w14:paraId="28DD0D4A">
            <w:pPr>
              <w:pStyle w:val="58"/>
              <w:ind w:left="0" w:leftChars="0" w:firstLine="0" w:firstLineChars="0"/>
              <w:jc w:val="both"/>
              <w:rPr>
                <w:rFonts w:hint="eastAsia"/>
                <w:sz w:val="18"/>
                <w:szCs w:val="18"/>
                <w:vertAlign w:val="baseline"/>
              </w:rPr>
            </w:pPr>
            <w:r>
              <w:rPr>
                <w:rFonts w:hint="eastAsia"/>
                <w:sz w:val="18"/>
                <w:szCs w:val="18"/>
                <w:vertAlign w:val="baseline"/>
              </w:rPr>
              <w:t>1</w:t>
            </w:r>
            <w:r>
              <w:rPr>
                <w:rFonts w:hint="eastAsia"/>
                <w:sz w:val="18"/>
                <w:szCs w:val="18"/>
                <w:vertAlign w:val="baseline"/>
                <w:lang w:val="en-US" w:eastAsia="zh-CN"/>
              </w:rPr>
              <w:t>.</w:t>
            </w:r>
            <w:r>
              <w:rPr>
                <w:rFonts w:hint="eastAsia"/>
                <w:sz w:val="18"/>
                <w:szCs w:val="18"/>
                <w:vertAlign w:val="baseline"/>
                <w:lang w:eastAsia="zh-CN"/>
              </w:rPr>
              <w:t>以</w:t>
            </w:r>
            <w:r>
              <w:rPr>
                <w:rFonts w:hint="eastAsia"/>
                <w:sz w:val="18"/>
                <w:szCs w:val="18"/>
                <w:vertAlign w:val="baseline"/>
              </w:rPr>
              <w:t>电能作为加热热源，虽然会增加燃料成本，但是茶叶在生产过程中不会和柴煤燃烧的烟尘接触，温度更易控制，茶叶产品品质提高，相应销售利润增加。</w:t>
            </w:r>
          </w:p>
          <w:p w14:paraId="30258F13">
            <w:pPr>
              <w:pStyle w:val="58"/>
              <w:ind w:left="0" w:leftChars="0" w:firstLine="0" w:firstLineChars="0"/>
              <w:jc w:val="both"/>
              <w:rPr>
                <w:rFonts w:hint="eastAsia"/>
                <w:sz w:val="18"/>
                <w:szCs w:val="18"/>
                <w:vertAlign w:val="baseline"/>
              </w:rPr>
            </w:pPr>
            <w:r>
              <w:rPr>
                <w:rFonts w:hint="eastAsia"/>
                <w:sz w:val="18"/>
                <w:szCs w:val="18"/>
                <w:vertAlign w:val="baseline"/>
              </w:rPr>
              <w:t>2</w:t>
            </w:r>
            <w:r>
              <w:rPr>
                <w:rFonts w:hint="eastAsia"/>
                <w:sz w:val="18"/>
                <w:szCs w:val="18"/>
                <w:vertAlign w:val="baseline"/>
                <w:lang w:val="en-US" w:eastAsia="zh-CN"/>
              </w:rPr>
              <w:t>.</w:t>
            </w:r>
            <w:r>
              <w:rPr>
                <w:rFonts w:hint="eastAsia"/>
                <w:sz w:val="18"/>
                <w:szCs w:val="18"/>
                <w:vertAlign w:val="baseline"/>
              </w:rPr>
              <w:t>茶叶输送设备采用风送装置，茶叶在输送的过程中不会损伤，不会有跑冒滴漏现象，节约了原料成本。同时风送过程中风能够及时给茶叶散热，茶叶不会闷黄，这样对茶叶优良品质形成有利。</w:t>
            </w:r>
          </w:p>
          <w:p w14:paraId="018FB135">
            <w:pPr>
              <w:pStyle w:val="58"/>
              <w:ind w:left="0" w:leftChars="0" w:firstLine="0" w:firstLineChars="0"/>
              <w:jc w:val="both"/>
              <w:rPr>
                <w:rFonts w:hint="eastAsia"/>
                <w:sz w:val="18"/>
                <w:szCs w:val="18"/>
                <w:vertAlign w:val="baseline"/>
              </w:rPr>
            </w:pPr>
            <w:r>
              <w:rPr>
                <w:rFonts w:hint="eastAsia"/>
                <w:sz w:val="18"/>
                <w:szCs w:val="18"/>
                <w:vertAlign w:val="baseline"/>
              </w:rPr>
              <w:t>3</w:t>
            </w:r>
            <w:r>
              <w:rPr>
                <w:rFonts w:hint="eastAsia"/>
                <w:sz w:val="18"/>
                <w:szCs w:val="18"/>
                <w:vertAlign w:val="baseline"/>
                <w:lang w:val="en-US" w:eastAsia="zh-CN"/>
              </w:rPr>
              <w:t>.</w:t>
            </w:r>
            <w:r>
              <w:rPr>
                <w:rFonts w:hint="eastAsia"/>
                <w:sz w:val="18"/>
                <w:szCs w:val="18"/>
                <w:vertAlign w:val="baseline"/>
              </w:rPr>
              <w:t>使用六角</w:t>
            </w:r>
            <w:r>
              <w:rPr>
                <w:rFonts w:hint="eastAsia"/>
                <w:sz w:val="18"/>
                <w:szCs w:val="18"/>
                <w:highlight w:val="none"/>
                <w:vertAlign w:val="baseline"/>
                <w:lang w:val="en-US" w:eastAsia="zh-CN"/>
              </w:rPr>
              <w:t>滚筒</w:t>
            </w:r>
            <w:r>
              <w:rPr>
                <w:rFonts w:hint="eastAsia"/>
                <w:sz w:val="18"/>
                <w:szCs w:val="18"/>
                <w:vertAlign w:val="baseline"/>
              </w:rPr>
              <w:t>摊凉机，摊凉效果好，此摊凉机能在2分钟的时间内将茶叶迅速凉透。最重要的是机器结构简单，制造成本</w:t>
            </w:r>
            <w:r>
              <w:rPr>
                <w:rFonts w:hint="eastAsia"/>
                <w:sz w:val="18"/>
                <w:szCs w:val="18"/>
                <w:highlight w:val="none"/>
                <w:vertAlign w:val="baseline"/>
                <w:lang w:val="en-US" w:eastAsia="zh-CN"/>
              </w:rPr>
              <w:t>低</w:t>
            </w:r>
            <w:r>
              <w:rPr>
                <w:rFonts w:hint="eastAsia"/>
                <w:sz w:val="18"/>
                <w:szCs w:val="18"/>
                <w:vertAlign w:val="baseline"/>
              </w:rPr>
              <w:t>。</w:t>
            </w:r>
          </w:p>
          <w:p w14:paraId="701BB60A">
            <w:pPr>
              <w:pStyle w:val="58"/>
              <w:ind w:left="0" w:leftChars="0" w:firstLine="0" w:firstLineChars="0"/>
              <w:jc w:val="both"/>
              <w:rPr>
                <w:rFonts w:hint="eastAsia"/>
                <w:sz w:val="18"/>
                <w:szCs w:val="18"/>
                <w:vertAlign w:val="baseline"/>
              </w:rPr>
            </w:pPr>
            <w:r>
              <w:rPr>
                <w:rFonts w:hint="eastAsia"/>
                <w:sz w:val="18"/>
                <w:szCs w:val="18"/>
                <w:vertAlign w:val="baseline"/>
              </w:rPr>
              <w:t>4</w:t>
            </w:r>
            <w:r>
              <w:rPr>
                <w:rFonts w:hint="eastAsia"/>
                <w:sz w:val="18"/>
                <w:szCs w:val="18"/>
                <w:vertAlign w:val="baseline"/>
                <w:lang w:val="en-US" w:eastAsia="zh-CN"/>
              </w:rPr>
              <w:t>.</w:t>
            </w:r>
            <w:r>
              <w:rPr>
                <w:rFonts w:hint="eastAsia"/>
                <w:sz w:val="18"/>
                <w:szCs w:val="18"/>
                <w:vertAlign w:val="baseline"/>
              </w:rPr>
              <w:t>将医药干燥设备振动流化床引入到茶叶生产线中，茶叶</w:t>
            </w:r>
            <w:r>
              <w:rPr>
                <w:rFonts w:hint="eastAsia"/>
                <w:sz w:val="18"/>
                <w:szCs w:val="18"/>
                <w:vertAlign w:val="baseline"/>
                <w:lang w:eastAsia="zh-CN"/>
              </w:rPr>
              <w:t>在</w:t>
            </w:r>
            <w:r>
              <w:rPr>
                <w:rFonts w:hint="eastAsia"/>
                <w:sz w:val="18"/>
                <w:szCs w:val="18"/>
                <w:vertAlign w:val="baseline"/>
              </w:rPr>
              <w:t>流动动作中干燥，干燥效率提高，流化床相比烘干机干燥</w:t>
            </w:r>
            <w:r>
              <w:rPr>
                <w:rFonts w:hint="eastAsia"/>
                <w:sz w:val="18"/>
                <w:szCs w:val="18"/>
                <w:vertAlign w:val="baseline"/>
                <w:lang w:val="en-US" w:eastAsia="zh-CN"/>
              </w:rPr>
              <w:t>均匀</w:t>
            </w:r>
            <w:r>
              <w:rPr>
                <w:rFonts w:hint="eastAsia"/>
                <w:sz w:val="18"/>
                <w:szCs w:val="18"/>
                <w:vertAlign w:val="baseline"/>
              </w:rPr>
              <w:t>，茶叶品质提高。</w:t>
            </w:r>
          </w:p>
        </w:tc>
        <w:tc>
          <w:tcPr>
            <w:tcW w:w="1395" w:type="dxa"/>
            <w:vMerge w:val="restart"/>
            <w:tcBorders>
              <w:left w:val="single" w:color="000000" w:sz="8" w:space="0"/>
            </w:tcBorders>
            <w:vAlign w:val="center"/>
          </w:tcPr>
          <w:p w14:paraId="710ED057">
            <w:pPr>
              <w:pStyle w:val="58"/>
              <w:ind w:left="0" w:leftChars="0" w:firstLine="0" w:firstLineChars="0"/>
              <w:jc w:val="center"/>
              <w:rPr>
                <w:rFonts w:hint="eastAsia" w:eastAsia="宋体"/>
                <w:sz w:val="18"/>
                <w:szCs w:val="18"/>
                <w:vertAlign w:val="baseline"/>
                <w:lang w:eastAsia="zh-CN"/>
              </w:rPr>
            </w:pPr>
            <w:r>
              <w:rPr>
                <w:rFonts w:hint="eastAsia" w:ascii="宋体" w:hAnsi="宋体" w:eastAsia="宋体" w:cs="Times New Roman"/>
                <w:b w:val="0"/>
                <w:bCs w:val="0"/>
                <w:kern w:val="2"/>
                <w:sz w:val="18"/>
                <w:szCs w:val="18"/>
                <w:lang w:val="en-US" w:eastAsia="zh-CN" w:bidi="ar-SA"/>
              </w:rPr>
              <w:t>JB/T 1</w:t>
            </w:r>
            <w:r>
              <w:rPr>
                <w:rFonts w:hint="eastAsia" w:hAnsi="宋体" w:cs="Times New Roman"/>
                <w:b w:val="0"/>
                <w:bCs w:val="0"/>
                <w:kern w:val="2"/>
                <w:sz w:val="18"/>
                <w:szCs w:val="18"/>
                <w:lang w:val="en-US" w:eastAsia="zh-CN" w:bidi="ar-SA"/>
              </w:rPr>
              <w:t>0808</w:t>
            </w:r>
          </w:p>
        </w:tc>
        <w:tc>
          <w:tcPr>
            <w:tcW w:w="3571" w:type="dxa"/>
            <w:vAlign w:val="center"/>
          </w:tcPr>
          <w:p w14:paraId="146348A3">
            <w:pPr>
              <w:pStyle w:val="58"/>
              <w:ind w:left="0" w:leftChars="0" w:firstLine="0" w:firstLineChars="0"/>
              <w:jc w:val="center"/>
              <w:rPr>
                <w:rFonts w:hint="eastAsia"/>
                <w:sz w:val="18"/>
                <w:szCs w:val="18"/>
                <w:vertAlign w:val="baseline"/>
                <w:lang w:eastAsia="zh-CN"/>
              </w:rPr>
            </w:pPr>
            <w:r>
              <w:rPr>
                <w:rFonts w:hint="eastAsia"/>
                <w:sz w:val="18"/>
                <w:szCs w:val="18"/>
                <w:vertAlign w:val="baseline"/>
                <w:lang w:eastAsia="zh-CN"/>
              </w:rPr>
              <w:t>杀青机组模块</w:t>
            </w:r>
          </w:p>
          <w:p w14:paraId="3BEAA168">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537970" cy="1094105"/>
                  <wp:effectExtent l="0" t="0" r="5080" b="10795"/>
                  <wp:docPr id="15" name="图片 15" descr="茶青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茶青模块"/>
                          <pic:cNvPicPr>
                            <a:picLocks noChangeAspect="1"/>
                          </pic:cNvPicPr>
                        </pic:nvPicPr>
                        <pic:blipFill>
                          <a:blip r:embed="rId33"/>
                          <a:stretch>
                            <a:fillRect/>
                          </a:stretch>
                        </pic:blipFill>
                        <pic:spPr>
                          <a:xfrm>
                            <a:off x="0" y="0"/>
                            <a:ext cx="1537970" cy="1094105"/>
                          </a:xfrm>
                          <a:prstGeom prst="rect">
                            <a:avLst/>
                          </a:prstGeom>
                        </pic:spPr>
                      </pic:pic>
                    </a:graphicData>
                  </a:graphic>
                </wp:inline>
              </w:drawing>
            </w:r>
          </w:p>
        </w:tc>
      </w:tr>
      <w:tr w14:paraId="4DAA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trPr>
        <w:tc>
          <w:tcPr>
            <w:tcW w:w="660" w:type="dxa"/>
            <w:vMerge w:val="continue"/>
            <w:vAlign w:val="center"/>
          </w:tcPr>
          <w:p w14:paraId="6181BFA3">
            <w:pPr>
              <w:pStyle w:val="58"/>
              <w:ind w:left="0" w:leftChars="0" w:firstLine="0" w:firstLineChars="0"/>
              <w:jc w:val="center"/>
              <w:rPr>
                <w:rFonts w:hint="eastAsia"/>
                <w:sz w:val="18"/>
                <w:szCs w:val="18"/>
                <w:vertAlign w:val="baseline"/>
                <w:lang w:val="en-US" w:eastAsia="zh-CN"/>
              </w:rPr>
            </w:pPr>
          </w:p>
        </w:tc>
        <w:tc>
          <w:tcPr>
            <w:tcW w:w="975" w:type="dxa"/>
            <w:vMerge w:val="continue"/>
            <w:vAlign w:val="center"/>
          </w:tcPr>
          <w:p w14:paraId="123D2A09">
            <w:pPr>
              <w:pStyle w:val="58"/>
              <w:ind w:left="0" w:leftChars="0" w:firstLine="0" w:firstLineChars="0"/>
              <w:jc w:val="both"/>
              <w:rPr>
                <w:rFonts w:hint="eastAsia"/>
                <w:sz w:val="18"/>
                <w:szCs w:val="18"/>
                <w:vertAlign w:val="baseline"/>
              </w:rPr>
            </w:pPr>
          </w:p>
        </w:tc>
        <w:tc>
          <w:tcPr>
            <w:tcW w:w="3479" w:type="dxa"/>
            <w:vMerge w:val="continue"/>
            <w:tcBorders>
              <w:right w:val="single" w:color="000000" w:sz="8" w:space="0"/>
            </w:tcBorders>
            <w:vAlign w:val="center"/>
          </w:tcPr>
          <w:p w14:paraId="0A676AF6">
            <w:pPr>
              <w:pStyle w:val="58"/>
              <w:ind w:left="0" w:leftChars="0" w:firstLine="0" w:firstLineChars="0"/>
              <w:jc w:val="both"/>
              <w:rPr>
                <w:rFonts w:hint="eastAsia"/>
                <w:sz w:val="18"/>
                <w:szCs w:val="18"/>
                <w:vertAlign w:val="baseline"/>
              </w:rPr>
            </w:pPr>
          </w:p>
        </w:tc>
        <w:tc>
          <w:tcPr>
            <w:tcW w:w="1395" w:type="dxa"/>
            <w:vMerge w:val="continue"/>
            <w:tcBorders>
              <w:left w:val="single" w:color="000000" w:sz="8" w:space="0"/>
            </w:tcBorders>
            <w:vAlign w:val="center"/>
          </w:tcPr>
          <w:p w14:paraId="184EBB3C">
            <w:pPr>
              <w:pStyle w:val="58"/>
              <w:ind w:left="0" w:leftChars="0" w:firstLine="0" w:firstLineChars="0"/>
              <w:jc w:val="center"/>
              <w:rPr>
                <w:rFonts w:hint="eastAsia" w:eastAsia="宋体"/>
                <w:sz w:val="18"/>
                <w:szCs w:val="18"/>
                <w:vertAlign w:val="baseline"/>
                <w:lang w:eastAsia="zh-CN"/>
              </w:rPr>
            </w:pPr>
          </w:p>
        </w:tc>
        <w:tc>
          <w:tcPr>
            <w:tcW w:w="3571" w:type="dxa"/>
            <w:vAlign w:val="center"/>
          </w:tcPr>
          <w:p w14:paraId="6FBF3AD1">
            <w:pPr>
              <w:pStyle w:val="58"/>
              <w:ind w:left="0" w:leftChars="0" w:firstLine="0" w:firstLineChars="0"/>
              <w:jc w:val="center"/>
              <w:rPr>
                <w:rFonts w:hint="eastAsia"/>
                <w:sz w:val="18"/>
                <w:szCs w:val="18"/>
                <w:vertAlign w:val="baseline"/>
                <w:lang w:eastAsia="zh-CN"/>
              </w:rPr>
            </w:pPr>
            <w:r>
              <w:rPr>
                <w:rFonts w:hint="eastAsia"/>
                <w:sz w:val="18"/>
                <w:szCs w:val="18"/>
                <w:vertAlign w:val="baseline"/>
                <w:lang w:eastAsia="zh-CN"/>
              </w:rPr>
              <w:t>揉捻机组模块</w:t>
            </w:r>
          </w:p>
          <w:p w14:paraId="5F86AAF4">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522095" cy="1111885"/>
                  <wp:effectExtent l="0" t="0" r="1905" b="12065"/>
                  <wp:docPr id="16" name="图片 16" descr="揉捻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揉捻模块"/>
                          <pic:cNvPicPr>
                            <a:picLocks noChangeAspect="1"/>
                          </pic:cNvPicPr>
                        </pic:nvPicPr>
                        <pic:blipFill>
                          <a:blip r:embed="rId34"/>
                          <a:stretch>
                            <a:fillRect/>
                          </a:stretch>
                        </pic:blipFill>
                        <pic:spPr>
                          <a:xfrm>
                            <a:off x="0" y="0"/>
                            <a:ext cx="1522095" cy="1111885"/>
                          </a:xfrm>
                          <a:prstGeom prst="rect">
                            <a:avLst/>
                          </a:prstGeom>
                        </pic:spPr>
                      </pic:pic>
                    </a:graphicData>
                  </a:graphic>
                </wp:inline>
              </w:drawing>
            </w:r>
          </w:p>
        </w:tc>
      </w:tr>
      <w:tr w14:paraId="2C71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660" w:type="dxa"/>
            <w:vMerge w:val="continue"/>
            <w:vAlign w:val="center"/>
          </w:tcPr>
          <w:p w14:paraId="6FFAABD2">
            <w:pPr>
              <w:pStyle w:val="58"/>
              <w:ind w:left="0" w:leftChars="0" w:firstLine="0" w:firstLineChars="0"/>
              <w:jc w:val="center"/>
              <w:rPr>
                <w:rFonts w:hint="eastAsia"/>
                <w:sz w:val="18"/>
                <w:szCs w:val="18"/>
                <w:vertAlign w:val="baseline"/>
                <w:lang w:val="en-US" w:eastAsia="zh-CN"/>
              </w:rPr>
            </w:pPr>
          </w:p>
        </w:tc>
        <w:tc>
          <w:tcPr>
            <w:tcW w:w="975" w:type="dxa"/>
            <w:vMerge w:val="continue"/>
            <w:vAlign w:val="center"/>
          </w:tcPr>
          <w:p w14:paraId="26953D57">
            <w:pPr>
              <w:pStyle w:val="58"/>
              <w:ind w:left="0" w:leftChars="0" w:firstLine="0" w:firstLineChars="0"/>
              <w:jc w:val="both"/>
              <w:rPr>
                <w:rFonts w:hint="eastAsia"/>
                <w:sz w:val="18"/>
                <w:szCs w:val="18"/>
                <w:vertAlign w:val="baseline"/>
              </w:rPr>
            </w:pPr>
          </w:p>
        </w:tc>
        <w:tc>
          <w:tcPr>
            <w:tcW w:w="3479" w:type="dxa"/>
            <w:vMerge w:val="continue"/>
            <w:tcBorders>
              <w:right w:val="single" w:color="000000" w:sz="8" w:space="0"/>
            </w:tcBorders>
            <w:vAlign w:val="center"/>
          </w:tcPr>
          <w:p w14:paraId="7716C1E3">
            <w:pPr>
              <w:pStyle w:val="58"/>
              <w:ind w:left="0" w:leftChars="0" w:firstLine="0" w:firstLineChars="0"/>
              <w:jc w:val="both"/>
              <w:rPr>
                <w:rFonts w:hint="eastAsia"/>
                <w:sz w:val="18"/>
                <w:szCs w:val="18"/>
                <w:vertAlign w:val="baseline"/>
              </w:rPr>
            </w:pPr>
          </w:p>
        </w:tc>
        <w:tc>
          <w:tcPr>
            <w:tcW w:w="1395" w:type="dxa"/>
            <w:vMerge w:val="continue"/>
            <w:tcBorders>
              <w:left w:val="single" w:color="000000" w:sz="8" w:space="0"/>
            </w:tcBorders>
            <w:vAlign w:val="center"/>
          </w:tcPr>
          <w:p w14:paraId="70690A00">
            <w:pPr>
              <w:pStyle w:val="58"/>
              <w:ind w:left="0" w:leftChars="0" w:firstLine="0" w:firstLineChars="0"/>
              <w:jc w:val="center"/>
              <w:rPr>
                <w:rFonts w:hint="eastAsia" w:eastAsia="宋体"/>
                <w:sz w:val="18"/>
                <w:szCs w:val="18"/>
                <w:vertAlign w:val="baseline"/>
                <w:lang w:eastAsia="zh-CN"/>
              </w:rPr>
            </w:pPr>
          </w:p>
        </w:tc>
        <w:tc>
          <w:tcPr>
            <w:tcW w:w="3571" w:type="dxa"/>
            <w:vAlign w:val="center"/>
          </w:tcPr>
          <w:p w14:paraId="5D838D41">
            <w:pPr>
              <w:pStyle w:val="58"/>
              <w:ind w:left="0" w:leftChars="0" w:firstLine="0" w:firstLineChars="0"/>
              <w:jc w:val="center"/>
              <w:rPr>
                <w:rFonts w:hint="eastAsia" w:eastAsia="宋体"/>
                <w:sz w:val="18"/>
                <w:szCs w:val="18"/>
                <w:vertAlign w:val="baseline"/>
                <w:lang w:eastAsia="zh-CN"/>
              </w:rPr>
            </w:pPr>
            <w:r>
              <w:rPr>
                <w:rFonts w:hint="eastAsia"/>
                <w:sz w:val="18"/>
                <w:szCs w:val="18"/>
                <w:vertAlign w:val="baseline"/>
                <w:lang w:eastAsia="zh-CN"/>
              </w:rPr>
              <w:t>干燥设备、烘干设备模块</w:t>
            </w:r>
            <w:r>
              <w:rPr>
                <w:rFonts w:hint="eastAsia" w:eastAsia="宋体"/>
                <w:sz w:val="18"/>
                <w:szCs w:val="18"/>
                <w:vertAlign w:val="baseline"/>
                <w:lang w:eastAsia="zh-CN"/>
              </w:rPr>
              <w:drawing>
                <wp:inline distT="0" distB="0" distL="114300" distR="114300">
                  <wp:extent cx="1031240" cy="878840"/>
                  <wp:effectExtent l="0" t="0" r="16510" b="16510"/>
                  <wp:docPr id="17" name="图片 17" descr="干燥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干燥模块"/>
                          <pic:cNvPicPr>
                            <a:picLocks noChangeAspect="1"/>
                          </pic:cNvPicPr>
                        </pic:nvPicPr>
                        <pic:blipFill>
                          <a:blip r:embed="rId35"/>
                          <a:stretch>
                            <a:fillRect/>
                          </a:stretch>
                        </pic:blipFill>
                        <pic:spPr>
                          <a:xfrm>
                            <a:off x="0" y="0"/>
                            <a:ext cx="1031240" cy="878840"/>
                          </a:xfrm>
                          <a:prstGeom prst="rect">
                            <a:avLst/>
                          </a:prstGeom>
                        </pic:spPr>
                      </pic:pic>
                    </a:graphicData>
                  </a:graphic>
                </wp:inline>
              </w:drawing>
            </w:r>
            <w:r>
              <w:rPr>
                <w:rFonts w:hint="eastAsia" w:eastAsia="宋体"/>
                <w:sz w:val="18"/>
                <w:szCs w:val="18"/>
                <w:vertAlign w:val="baseline"/>
                <w:lang w:eastAsia="zh-CN"/>
              </w:rPr>
              <w:drawing>
                <wp:inline distT="0" distB="0" distL="114300" distR="114300">
                  <wp:extent cx="972820" cy="893445"/>
                  <wp:effectExtent l="0" t="0" r="17780" b="1905"/>
                  <wp:docPr id="18" name="图片 18" descr="烘干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烘干模块"/>
                          <pic:cNvPicPr>
                            <a:picLocks noChangeAspect="1"/>
                          </pic:cNvPicPr>
                        </pic:nvPicPr>
                        <pic:blipFill>
                          <a:blip r:embed="rId36"/>
                          <a:stretch>
                            <a:fillRect/>
                          </a:stretch>
                        </pic:blipFill>
                        <pic:spPr>
                          <a:xfrm>
                            <a:off x="0" y="0"/>
                            <a:ext cx="972820" cy="893445"/>
                          </a:xfrm>
                          <a:prstGeom prst="rect">
                            <a:avLst/>
                          </a:prstGeom>
                        </pic:spPr>
                      </pic:pic>
                    </a:graphicData>
                  </a:graphic>
                </wp:inline>
              </w:drawing>
            </w:r>
          </w:p>
        </w:tc>
      </w:tr>
      <w:tr w14:paraId="0C5E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660" w:type="dxa"/>
            <w:vMerge w:val="continue"/>
            <w:vAlign w:val="center"/>
          </w:tcPr>
          <w:p w14:paraId="39F1D1D0">
            <w:pPr>
              <w:pStyle w:val="58"/>
              <w:ind w:left="0" w:leftChars="0" w:firstLine="0" w:firstLineChars="0"/>
              <w:jc w:val="center"/>
              <w:rPr>
                <w:rFonts w:hint="eastAsia"/>
                <w:sz w:val="18"/>
                <w:szCs w:val="18"/>
                <w:vertAlign w:val="baseline"/>
                <w:lang w:val="en-US" w:eastAsia="zh-CN"/>
              </w:rPr>
            </w:pPr>
          </w:p>
        </w:tc>
        <w:tc>
          <w:tcPr>
            <w:tcW w:w="975" w:type="dxa"/>
            <w:vMerge w:val="continue"/>
            <w:vAlign w:val="center"/>
          </w:tcPr>
          <w:p w14:paraId="3DEB91C7">
            <w:pPr>
              <w:pStyle w:val="58"/>
              <w:ind w:left="0" w:leftChars="0" w:firstLine="0" w:firstLineChars="0"/>
              <w:jc w:val="both"/>
              <w:rPr>
                <w:rFonts w:hint="eastAsia"/>
                <w:sz w:val="18"/>
                <w:szCs w:val="18"/>
                <w:vertAlign w:val="baseline"/>
              </w:rPr>
            </w:pPr>
          </w:p>
        </w:tc>
        <w:tc>
          <w:tcPr>
            <w:tcW w:w="3479" w:type="dxa"/>
            <w:vMerge w:val="continue"/>
            <w:tcBorders>
              <w:right w:val="single" w:color="000000" w:sz="8" w:space="0"/>
            </w:tcBorders>
            <w:vAlign w:val="center"/>
          </w:tcPr>
          <w:p w14:paraId="720BD6A4">
            <w:pPr>
              <w:pStyle w:val="58"/>
              <w:ind w:left="0" w:leftChars="0" w:firstLine="0" w:firstLineChars="0"/>
              <w:jc w:val="both"/>
              <w:rPr>
                <w:rFonts w:hint="eastAsia"/>
                <w:sz w:val="18"/>
                <w:szCs w:val="18"/>
                <w:vertAlign w:val="baseline"/>
              </w:rPr>
            </w:pPr>
          </w:p>
        </w:tc>
        <w:tc>
          <w:tcPr>
            <w:tcW w:w="1395" w:type="dxa"/>
            <w:vMerge w:val="continue"/>
            <w:tcBorders>
              <w:left w:val="single" w:color="000000" w:sz="8" w:space="0"/>
            </w:tcBorders>
            <w:vAlign w:val="center"/>
          </w:tcPr>
          <w:p w14:paraId="1D22819D">
            <w:pPr>
              <w:pStyle w:val="58"/>
              <w:ind w:left="0" w:leftChars="0" w:firstLine="0" w:firstLineChars="0"/>
              <w:jc w:val="center"/>
              <w:rPr>
                <w:rFonts w:hint="eastAsia" w:eastAsia="宋体"/>
                <w:sz w:val="18"/>
                <w:szCs w:val="18"/>
                <w:vertAlign w:val="baseline"/>
                <w:lang w:eastAsia="zh-CN"/>
              </w:rPr>
            </w:pPr>
          </w:p>
        </w:tc>
        <w:tc>
          <w:tcPr>
            <w:tcW w:w="3571" w:type="dxa"/>
            <w:vAlign w:val="center"/>
          </w:tcPr>
          <w:p w14:paraId="3E605286">
            <w:pPr>
              <w:pStyle w:val="58"/>
              <w:ind w:left="0" w:leftChars="0" w:firstLine="0" w:firstLineChars="0"/>
              <w:jc w:val="center"/>
              <w:rPr>
                <w:rFonts w:hint="eastAsia"/>
                <w:sz w:val="18"/>
                <w:szCs w:val="18"/>
                <w:vertAlign w:val="baseline"/>
                <w:lang w:eastAsia="zh-CN"/>
              </w:rPr>
            </w:pPr>
            <w:r>
              <w:rPr>
                <w:rFonts w:hint="eastAsia"/>
                <w:sz w:val="18"/>
                <w:szCs w:val="18"/>
                <w:vertAlign w:val="baseline"/>
                <w:lang w:eastAsia="zh-CN"/>
              </w:rPr>
              <w:t>理条机组模块</w:t>
            </w:r>
          </w:p>
          <w:p w14:paraId="01F5DB8B">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447165" cy="1096010"/>
                  <wp:effectExtent l="0" t="0" r="635" b="8890"/>
                  <wp:docPr id="19" name="图片 19" descr="理条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理条模块"/>
                          <pic:cNvPicPr>
                            <a:picLocks noChangeAspect="1"/>
                          </pic:cNvPicPr>
                        </pic:nvPicPr>
                        <pic:blipFill>
                          <a:blip r:embed="rId37"/>
                          <a:stretch>
                            <a:fillRect/>
                          </a:stretch>
                        </pic:blipFill>
                        <pic:spPr>
                          <a:xfrm>
                            <a:off x="0" y="0"/>
                            <a:ext cx="1447165" cy="1096010"/>
                          </a:xfrm>
                          <a:prstGeom prst="rect">
                            <a:avLst/>
                          </a:prstGeom>
                        </pic:spPr>
                      </pic:pic>
                    </a:graphicData>
                  </a:graphic>
                </wp:inline>
              </w:drawing>
            </w:r>
          </w:p>
        </w:tc>
      </w:tr>
      <w:tr w14:paraId="69E2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0080" w:type="dxa"/>
            <w:gridSpan w:val="5"/>
            <w:vAlign w:val="center"/>
          </w:tcPr>
          <w:p w14:paraId="618788AA">
            <w:pPr>
              <w:pStyle w:val="58"/>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6197600" cy="1213485"/>
                  <wp:effectExtent l="0" t="0" r="12700" b="5715"/>
                  <wp:docPr id="27" name="图片 27" descr="成套生产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成套生产线1"/>
                          <pic:cNvPicPr>
                            <a:picLocks noChangeAspect="1"/>
                          </pic:cNvPicPr>
                        </pic:nvPicPr>
                        <pic:blipFill>
                          <a:blip r:embed="rId38"/>
                          <a:stretch>
                            <a:fillRect/>
                          </a:stretch>
                        </pic:blipFill>
                        <pic:spPr>
                          <a:xfrm>
                            <a:off x="0" y="0"/>
                            <a:ext cx="6197600" cy="1213485"/>
                          </a:xfrm>
                          <a:prstGeom prst="rect">
                            <a:avLst/>
                          </a:prstGeom>
                        </pic:spPr>
                      </pic:pic>
                    </a:graphicData>
                  </a:graphic>
                </wp:inline>
              </w:drawing>
            </w:r>
          </w:p>
        </w:tc>
      </w:tr>
    </w:tbl>
    <w:p w14:paraId="78981D67"/>
    <w:bookmarkEnd w:id="25"/>
    <w:p w14:paraId="02D6561B">
      <w:pPr>
        <w:pStyle w:val="200"/>
        <w:rPr>
          <w:vanish w:val="0"/>
        </w:rPr>
      </w:pPr>
      <w:bookmarkStart w:id="93" w:name="BookMark5"/>
    </w:p>
    <w:p w14:paraId="65A0EFAB">
      <w:pPr>
        <w:pStyle w:val="201"/>
        <w:rPr>
          <w:vanish w:val="0"/>
        </w:rPr>
      </w:pPr>
    </w:p>
    <w:p w14:paraId="4A2C9073">
      <w:pPr>
        <w:pStyle w:val="78"/>
        <w:bidi w:val="0"/>
      </w:pPr>
      <w:bookmarkStart w:id="94" w:name="_Toc6082"/>
      <w:r>
        <w:br w:type="textWrapping"/>
      </w:r>
      <w:r>
        <w:rPr>
          <w:rFonts w:hint="eastAsia"/>
        </w:rPr>
        <w:t>（资料性）</w:t>
      </w:r>
      <w:r>
        <w:br w:type="textWrapping"/>
      </w:r>
      <w:r>
        <w:rPr>
          <w:rFonts w:hint="eastAsia"/>
        </w:rPr>
        <w:t>湖北省地方标准实施信息及意见反馈表</w:t>
      </w:r>
      <w:bookmarkEnd w:id="94"/>
    </w:p>
    <w:p w14:paraId="2D5C26B1">
      <w:pPr>
        <w:pStyle w:val="58"/>
        <w:ind w:firstLine="420"/>
      </w:pPr>
      <w:r>
        <w:rPr>
          <w:rFonts w:hint="eastAsia"/>
        </w:rPr>
        <w:t>湖北省地方标准实施信息及意见反馈表如表</w:t>
      </w:r>
      <w:r>
        <w:rPr>
          <w:rFonts w:hint="eastAsia"/>
          <w:lang w:eastAsia="zh-CN"/>
        </w:rPr>
        <w:t>B</w:t>
      </w:r>
      <w:r>
        <w:rPr>
          <w:rFonts w:hint="eastAsia"/>
        </w:rPr>
        <w:t>.1所示。</w:t>
      </w:r>
    </w:p>
    <w:p w14:paraId="070C2EFB">
      <w:pPr>
        <w:pStyle w:val="79"/>
        <w:numPr>
          <w:ilvl w:val="0"/>
          <w:numId w:val="0"/>
        </w:numPr>
        <w:spacing w:before="156" w:after="156"/>
        <w:ind w:left="1129"/>
      </w:pPr>
      <w:r>
        <w:rPr>
          <w:rFonts w:hint="eastAsia"/>
        </w:rPr>
        <w:t>表</w:t>
      </w:r>
      <w:r>
        <w:rPr>
          <w:rFonts w:hint="eastAsia"/>
          <w:lang w:eastAsia="zh-CN"/>
        </w:rPr>
        <w:t>B</w:t>
      </w:r>
      <w:r>
        <w:rPr>
          <w:rFonts w:hint="eastAsia"/>
        </w:rPr>
        <w:t>.1湖北省地方标准实施信息及意见反馈表</w:t>
      </w:r>
    </w:p>
    <w:tbl>
      <w:tblPr>
        <w:tblStyle w:val="232"/>
        <w:tblW w:w="92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2"/>
        <w:gridCol w:w="963"/>
        <w:gridCol w:w="1601"/>
        <w:gridCol w:w="4004"/>
        <w:gridCol w:w="1480"/>
      </w:tblGrid>
      <w:tr w14:paraId="00DCE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2185" w:type="dxa"/>
            <w:gridSpan w:val="2"/>
            <w:tcBorders>
              <w:top w:val="single" w:color="auto" w:sz="8" w:space="0"/>
              <w:left w:val="single" w:color="auto" w:sz="8" w:space="0"/>
              <w:bottom w:val="single" w:color="auto" w:sz="8" w:space="0"/>
              <w:right w:val="single" w:color="auto" w:sz="8" w:space="0"/>
            </w:tcBorders>
            <w:vAlign w:val="center"/>
          </w:tcPr>
          <w:p w14:paraId="1EC12262">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9"/>
                <w:kern w:val="0"/>
                <w:sz w:val="18"/>
                <w:szCs w:val="18"/>
              </w:rPr>
              <w:t>标准名称及编号</w:t>
            </w:r>
          </w:p>
        </w:tc>
        <w:tc>
          <w:tcPr>
            <w:tcW w:w="7085" w:type="dxa"/>
            <w:gridSpan w:val="3"/>
            <w:tcBorders>
              <w:top w:val="single" w:color="auto" w:sz="8" w:space="0"/>
              <w:left w:val="single" w:color="auto" w:sz="8" w:space="0"/>
              <w:bottom w:val="single" w:color="auto" w:sz="8" w:space="0"/>
              <w:right w:val="single" w:color="auto" w:sz="8" w:space="0"/>
            </w:tcBorders>
            <w:vAlign w:val="center"/>
          </w:tcPr>
          <w:p w14:paraId="46A92DB3">
            <w:pPr>
              <w:jc w:val="left"/>
              <w:rPr>
                <w:rFonts w:ascii="宋体" w:hAnsi="宋体" w:eastAsia="Times New Roman" w:cs="Arial"/>
                <w:kern w:val="0"/>
                <w:sz w:val="18"/>
                <w:szCs w:val="18"/>
              </w:rPr>
            </w:pPr>
          </w:p>
        </w:tc>
      </w:tr>
      <w:tr w14:paraId="46C8B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jc w:val="center"/>
        </w:trPr>
        <w:tc>
          <w:tcPr>
            <w:tcW w:w="1222" w:type="dxa"/>
            <w:vMerge w:val="restart"/>
            <w:tcBorders>
              <w:top w:val="single" w:color="auto" w:sz="8" w:space="0"/>
              <w:left w:val="single" w:color="auto" w:sz="8" w:space="0"/>
              <w:bottom w:val="single" w:color="auto" w:sz="8" w:space="0"/>
              <w:right w:val="single" w:color="auto" w:sz="8" w:space="0"/>
            </w:tcBorders>
            <w:vAlign w:val="center"/>
          </w:tcPr>
          <w:p w14:paraId="3281A6C8">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3"/>
                <w:kern w:val="0"/>
                <w:sz w:val="18"/>
                <w:szCs w:val="18"/>
              </w:rPr>
              <w:t>总体评价</w:t>
            </w:r>
          </w:p>
        </w:tc>
        <w:tc>
          <w:tcPr>
            <w:tcW w:w="963" w:type="dxa"/>
            <w:tcBorders>
              <w:top w:val="single" w:color="auto" w:sz="8" w:space="0"/>
              <w:left w:val="single" w:color="auto" w:sz="8" w:space="0"/>
              <w:bottom w:val="single" w:color="auto" w:sz="8" w:space="0"/>
              <w:right w:val="single" w:color="auto" w:sz="8" w:space="0"/>
            </w:tcBorders>
            <w:vAlign w:val="center"/>
          </w:tcPr>
          <w:p w14:paraId="318334BE">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5"/>
                <w:kern w:val="0"/>
                <w:sz w:val="18"/>
                <w:szCs w:val="18"/>
              </w:rPr>
              <w:t>适用性</w:t>
            </w:r>
          </w:p>
        </w:tc>
        <w:tc>
          <w:tcPr>
            <w:tcW w:w="5605" w:type="dxa"/>
            <w:gridSpan w:val="2"/>
            <w:tcBorders>
              <w:top w:val="single" w:color="auto" w:sz="8" w:space="0"/>
              <w:left w:val="single" w:color="auto" w:sz="8" w:space="0"/>
              <w:bottom w:val="single" w:color="auto" w:sz="8" w:space="0"/>
              <w:right w:val="single" w:color="auto" w:sz="8" w:space="0"/>
            </w:tcBorders>
            <w:vAlign w:val="center"/>
          </w:tcPr>
          <w:p w14:paraId="20B04997">
            <w:pPr>
              <w:widowControl/>
              <w:kinsoku w:val="0"/>
              <w:autoSpaceDE w:val="0"/>
              <w:autoSpaceDN w:val="0"/>
              <w:snapToGrid w:val="0"/>
              <w:spacing w:line="240" w:lineRule="auto"/>
              <w:ind w:left="116" w:right="103"/>
              <w:jc w:val="left"/>
              <w:textAlignment w:val="baseline"/>
              <w:rPr>
                <w:rFonts w:hint="eastAsia" w:ascii="宋体" w:hAnsi="宋体" w:eastAsia="宋体" w:cs="宋体"/>
                <w:color w:val="000000"/>
                <w:spacing w:val="11"/>
                <w:kern w:val="0"/>
                <w:sz w:val="18"/>
                <w:szCs w:val="18"/>
              </w:rPr>
            </w:pPr>
            <w:r>
              <w:rPr>
                <w:rFonts w:hint="eastAsia" w:ascii="宋体" w:hAnsi="宋体" w:eastAsia="宋体" w:cs="宋体"/>
                <w:color w:val="000000"/>
                <w:spacing w:val="11"/>
                <w:kern w:val="0"/>
                <w:sz w:val="18"/>
                <w:szCs w:val="18"/>
              </w:rPr>
              <w:t>该标准与当前所在地的产业或社会发展水平是否</w:t>
            </w:r>
          </w:p>
          <w:p w14:paraId="6A23D036">
            <w:pPr>
              <w:widowControl/>
              <w:kinsoku w:val="0"/>
              <w:autoSpaceDE w:val="0"/>
              <w:autoSpaceDN w:val="0"/>
              <w:snapToGrid w:val="0"/>
              <w:spacing w:line="240" w:lineRule="auto"/>
              <w:ind w:left="116" w:leftChars="0" w:right="103" w:rightChars="0"/>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11"/>
                <w:kern w:val="0"/>
                <w:sz w:val="18"/>
                <w:szCs w:val="18"/>
              </w:rPr>
              <w:t>相匹配？</w:t>
            </w:r>
          </w:p>
        </w:tc>
        <w:tc>
          <w:tcPr>
            <w:tcW w:w="1480" w:type="dxa"/>
            <w:tcBorders>
              <w:top w:val="single" w:color="auto" w:sz="8" w:space="0"/>
              <w:left w:val="single" w:color="auto" w:sz="8" w:space="0"/>
              <w:bottom w:val="single" w:color="auto" w:sz="8" w:space="0"/>
              <w:right w:val="single" w:color="auto" w:sz="8" w:space="0"/>
            </w:tcBorders>
            <w:vAlign w:val="center"/>
          </w:tcPr>
          <w:p w14:paraId="15F2235A">
            <w:pPr>
              <w:widowControl/>
              <w:kinsoku w:val="0"/>
              <w:autoSpaceDE w:val="0"/>
              <w:autoSpaceDN w:val="0"/>
              <w:snapToGrid w:val="0"/>
              <w:spacing w:line="240" w:lineRule="auto"/>
              <w:ind w:left="127" w:leftChars="0"/>
              <w:jc w:val="left"/>
              <w:textAlignment w:val="baseline"/>
              <w:rPr>
                <w:rFonts w:hint="eastAsia" w:ascii="宋体" w:hAnsi="宋体" w:eastAsia="宋体" w:cs="宋体"/>
                <w:color w:val="000000"/>
                <w:kern w:val="0"/>
                <w:sz w:val="18"/>
                <w:szCs w:val="18"/>
              </w:rPr>
            </w:pPr>
            <w:r>
              <w:rPr>
                <w:rFonts w:hint="eastAsia" w:ascii="宋体" w:hAnsi="宋体" w:cs="宋体"/>
                <w:color w:val="000000"/>
                <w:spacing w:val="11"/>
                <w:kern w:val="0"/>
                <w:sz w:val="18"/>
                <w:szCs w:val="18"/>
                <w:lang w:eastAsia="zh-CN"/>
              </w:rPr>
              <w:t>□</w:t>
            </w:r>
            <w:r>
              <w:rPr>
                <w:rFonts w:hint="eastAsia" w:ascii="宋体" w:hAnsi="宋体" w:eastAsia="宋体" w:cs="宋体"/>
                <w:color w:val="000000"/>
                <w:spacing w:val="22"/>
                <w:kern w:val="0"/>
                <w:sz w:val="18"/>
                <w:szCs w:val="18"/>
              </w:rPr>
              <w:t xml:space="preserve">是  </w:t>
            </w: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22"/>
                <w:kern w:val="0"/>
                <w:sz w:val="18"/>
                <w:szCs w:val="18"/>
              </w:rPr>
              <w:t>否</w:t>
            </w:r>
          </w:p>
        </w:tc>
      </w:tr>
      <w:tr w14:paraId="34C56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jc w:val="center"/>
        </w:trPr>
        <w:tc>
          <w:tcPr>
            <w:tcW w:w="1222" w:type="dxa"/>
            <w:vMerge w:val="continue"/>
            <w:tcBorders>
              <w:top w:val="single" w:color="auto" w:sz="8" w:space="0"/>
              <w:left w:val="single" w:color="auto" w:sz="8" w:space="0"/>
              <w:bottom w:val="single" w:color="auto" w:sz="8" w:space="0"/>
              <w:right w:val="single" w:color="auto" w:sz="8" w:space="0"/>
            </w:tcBorders>
            <w:vAlign w:val="center"/>
          </w:tcPr>
          <w:p w14:paraId="6790FDED">
            <w:pPr>
              <w:widowControl/>
              <w:spacing w:line="240" w:lineRule="auto"/>
              <w:jc w:val="center"/>
              <w:rPr>
                <w:rFonts w:ascii="宋体" w:hAnsi="宋体" w:eastAsia="Times New Roman"/>
                <w:color w:val="000000"/>
                <w:kern w:val="0"/>
                <w:sz w:val="18"/>
                <w:szCs w:val="18"/>
              </w:rPr>
            </w:pPr>
          </w:p>
        </w:tc>
        <w:tc>
          <w:tcPr>
            <w:tcW w:w="963" w:type="dxa"/>
            <w:tcBorders>
              <w:top w:val="single" w:color="auto" w:sz="8" w:space="0"/>
              <w:left w:val="single" w:color="auto" w:sz="8" w:space="0"/>
              <w:bottom w:val="single" w:color="auto" w:sz="8" w:space="0"/>
              <w:right w:val="single" w:color="auto" w:sz="8" w:space="0"/>
            </w:tcBorders>
            <w:vAlign w:val="center"/>
          </w:tcPr>
          <w:p w14:paraId="7960B998">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5"/>
                <w:kern w:val="0"/>
                <w:sz w:val="18"/>
                <w:szCs w:val="18"/>
              </w:rPr>
              <w:t>协调性</w:t>
            </w:r>
          </w:p>
        </w:tc>
        <w:tc>
          <w:tcPr>
            <w:tcW w:w="5605" w:type="dxa"/>
            <w:gridSpan w:val="2"/>
            <w:tcBorders>
              <w:top w:val="single" w:color="auto" w:sz="8" w:space="0"/>
              <w:left w:val="single" w:color="auto" w:sz="8" w:space="0"/>
              <w:bottom w:val="single" w:color="auto" w:sz="8" w:space="0"/>
              <w:right w:val="single" w:color="auto" w:sz="8" w:space="0"/>
            </w:tcBorders>
            <w:vAlign w:val="center"/>
          </w:tcPr>
          <w:p w14:paraId="7ADDF7A5">
            <w:pPr>
              <w:widowControl/>
              <w:kinsoku w:val="0"/>
              <w:autoSpaceDE w:val="0"/>
              <w:autoSpaceDN w:val="0"/>
              <w:snapToGrid w:val="0"/>
              <w:spacing w:line="240" w:lineRule="auto"/>
              <w:ind w:left="116" w:leftChars="0" w:right="103" w:rightChars="0"/>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11"/>
                <w:kern w:val="0"/>
                <w:sz w:val="18"/>
                <w:szCs w:val="18"/>
              </w:rPr>
              <w:t>该标准的特色要求与其他强制性标准的主要技术指标、相关法律法规、部门规章或产业政策是否</w:t>
            </w:r>
            <w:r>
              <w:rPr>
                <w:rFonts w:hint="eastAsia" w:ascii="宋体" w:hAnsi="宋体" w:eastAsia="宋体" w:cs="宋体"/>
                <w:color w:val="000000"/>
                <w:spacing w:val="2"/>
                <w:kern w:val="0"/>
                <w:sz w:val="18"/>
                <w:szCs w:val="18"/>
              </w:rPr>
              <w:t>协调？</w:t>
            </w:r>
          </w:p>
        </w:tc>
        <w:tc>
          <w:tcPr>
            <w:tcW w:w="1480" w:type="dxa"/>
            <w:tcBorders>
              <w:top w:val="single" w:color="auto" w:sz="8" w:space="0"/>
              <w:left w:val="single" w:color="auto" w:sz="8" w:space="0"/>
              <w:bottom w:val="single" w:color="auto" w:sz="8" w:space="0"/>
              <w:right w:val="single" w:color="auto" w:sz="8" w:space="0"/>
            </w:tcBorders>
            <w:vAlign w:val="center"/>
          </w:tcPr>
          <w:p w14:paraId="1C23E234">
            <w:pPr>
              <w:widowControl/>
              <w:kinsoku w:val="0"/>
              <w:autoSpaceDE w:val="0"/>
              <w:autoSpaceDN w:val="0"/>
              <w:snapToGrid w:val="0"/>
              <w:spacing w:line="240" w:lineRule="auto"/>
              <w:ind w:left="127" w:leftChars="0"/>
              <w:jc w:val="left"/>
              <w:textAlignment w:val="baseline"/>
              <w:rPr>
                <w:rFonts w:hint="eastAsia" w:ascii="宋体" w:hAnsi="宋体" w:eastAsia="宋体" w:cs="宋体"/>
                <w:color w:val="000000"/>
                <w:kern w:val="0"/>
                <w:sz w:val="18"/>
                <w:szCs w:val="18"/>
              </w:rPr>
            </w:pP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22"/>
                <w:kern w:val="0"/>
                <w:sz w:val="18"/>
                <w:szCs w:val="18"/>
              </w:rPr>
              <w:t xml:space="preserve">是  </w:t>
            </w: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22"/>
                <w:kern w:val="0"/>
                <w:sz w:val="18"/>
                <w:szCs w:val="18"/>
              </w:rPr>
              <w:t>否</w:t>
            </w:r>
          </w:p>
        </w:tc>
      </w:tr>
      <w:tr w14:paraId="183C1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222" w:type="dxa"/>
            <w:vMerge w:val="continue"/>
            <w:tcBorders>
              <w:top w:val="single" w:color="auto" w:sz="8" w:space="0"/>
              <w:left w:val="single" w:color="auto" w:sz="8" w:space="0"/>
              <w:bottom w:val="single" w:color="auto" w:sz="8" w:space="0"/>
              <w:right w:val="single" w:color="auto" w:sz="8" w:space="0"/>
            </w:tcBorders>
            <w:vAlign w:val="center"/>
          </w:tcPr>
          <w:p w14:paraId="1A0EE278">
            <w:pPr>
              <w:widowControl/>
              <w:spacing w:line="240" w:lineRule="auto"/>
              <w:jc w:val="center"/>
              <w:rPr>
                <w:rFonts w:ascii="宋体" w:hAnsi="宋体" w:eastAsia="Times New Roman"/>
                <w:color w:val="000000"/>
                <w:kern w:val="0"/>
                <w:sz w:val="18"/>
                <w:szCs w:val="18"/>
              </w:rPr>
            </w:pPr>
          </w:p>
        </w:tc>
        <w:tc>
          <w:tcPr>
            <w:tcW w:w="963" w:type="dxa"/>
            <w:tcBorders>
              <w:top w:val="single" w:color="auto" w:sz="8" w:space="0"/>
              <w:left w:val="single" w:color="auto" w:sz="8" w:space="0"/>
              <w:bottom w:val="single" w:color="auto" w:sz="8" w:space="0"/>
              <w:right w:val="single" w:color="auto" w:sz="8" w:space="0"/>
            </w:tcBorders>
            <w:vAlign w:val="center"/>
          </w:tcPr>
          <w:p w14:paraId="3812F55C">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2"/>
                <w:kern w:val="0"/>
                <w:position w:val="12"/>
                <w:sz w:val="18"/>
                <w:szCs w:val="18"/>
              </w:rPr>
              <w:t>执行</w:t>
            </w:r>
            <w:r>
              <w:rPr>
                <w:rFonts w:hint="eastAsia" w:ascii="宋体" w:hAnsi="宋体" w:cs="宋体"/>
                <w:color w:val="000000"/>
                <w:spacing w:val="2"/>
                <w:kern w:val="0"/>
                <w:position w:val="12"/>
                <w:sz w:val="18"/>
                <w:szCs w:val="18"/>
                <w:lang w:eastAsia="zh-CN"/>
              </w:rPr>
              <w:t>情况</w:t>
            </w:r>
          </w:p>
        </w:tc>
        <w:tc>
          <w:tcPr>
            <w:tcW w:w="5605" w:type="dxa"/>
            <w:gridSpan w:val="2"/>
            <w:tcBorders>
              <w:top w:val="single" w:color="auto" w:sz="8" w:space="0"/>
              <w:left w:val="single" w:color="auto" w:sz="8" w:space="0"/>
              <w:bottom w:val="single" w:color="auto" w:sz="8" w:space="0"/>
              <w:right w:val="single" w:color="auto" w:sz="8" w:space="0"/>
            </w:tcBorders>
            <w:vAlign w:val="center"/>
          </w:tcPr>
          <w:p w14:paraId="3ED4104C">
            <w:pPr>
              <w:widowControl/>
              <w:kinsoku w:val="0"/>
              <w:autoSpaceDE w:val="0"/>
              <w:autoSpaceDN w:val="0"/>
              <w:snapToGrid w:val="0"/>
              <w:spacing w:line="240" w:lineRule="auto"/>
              <w:ind w:left="116" w:right="103"/>
              <w:jc w:val="left"/>
              <w:textAlignment w:val="baseline"/>
              <w:rPr>
                <w:rFonts w:hint="eastAsia" w:ascii="宋体" w:hAnsi="宋体" w:eastAsia="宋体" w:cs="宋体"/>
                <w:color w:val="000000"/>
                <w:spacing w:val="11"/>
                <w:kern w:val="0"/>
                <w:sz w:val="18"/>
                <w:szCs w:val="18"/>
              </w:rPr>
            </w:pPr>
            <w:r>
              <w:rPr>
                <w:rFonts w:hint="eastAsia" w:ascii="宋体" w:hAnsi="宋体" w:eastAsia="宋体" w:cs="宋体"/>
                <w:color w:val="000000"/>
                <w:spacing w:val="11"/>
                <w:kern w:val="0"/>
                <w:sz w:val="18"/>
                <w:szCs w:val="18"/>
              </w:rPr>
              <w:t>标准执行单位或人员是否按照标准要求组织开展</w:t>
            </w:r>
          </w:p>
          <w:p w14:paraId="19D683DF">
            <w:pPr>
              <w:widowControl/>
              <w:kinsoku w:val="0"/>
              <w:autoSpaceDE w:val="0"/>
              <w:autoSpaceDN w:val="0"/>
              <w:snapToGrid w:val="0"/>
              <w:spacing w:line="240" w:lineRule="auto"/>
              <w:ind w:left="116" w:leftChars="0" w:right="103" w:rightChars="0"/>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11"/>
                <w:kern w:val="0"/>
                <w:sz w:val="18"/>
                <w:szCs w:val="18"/>
              </w:rPr>
              <w:t>相关工作？</w:t>
            </w:r>
          </w:p>
        </w:tc>
        <w:tc>
          <w:tcPr>
            <w:tcW w:w="1480" w:type="dxa"/>
            <w:tcBorders>
              <w:top w:val="single" w:color="auto" w:sz="8" w:space="0"/>
              <w:left w:val="single" w:color="auto" w:sz="8" w:space="0"/>
              <w:bottom w:val="single" w:color="auto" w:sz="8" w:space="0"/>
              <w:right w:val="single" w:color="auto" w:sz="8" w:space="0"/>
            </w:tcBorders>
            <w:vAlign w:val="center"/>
          </w:tcPr>
          <w:p w14:paraId="52B38F48">
            <w:pPr>
              <w:widowControl/>
              <w:kinsoku w:val="0"/>
              <w:autoSpaceDE w:val="0"/>
              <w:autoSpaceDN w:val="0"/>
              <w:snapToGrid w:val="0"/>
              <w:spacing w:line="240" w:lineRule="auto"/>
              <w:ind w:left="127" w:leftChars="0"/>
              <w:jc w:val="left"/>
              <w:textAlignment w:val="baseline"/>
              <w:rPr>
                <w:rFonts w:hint="eastAsia" w:ascii="宋体" w:hAnsi="宋体" w:eastAsia="宋体" w:cs="宋体"/>
                <w:color w:val="000000"/>
                <w:kern w:val="0"/>
                <w:sz w:val="18"/>
                <w:szCs w:val="18"/>
              </w:rPr>
            </w:pP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22"/>
                <w:kern w:val="0"/>
                <w:sz w:val="18"/>
                <w:szCs w:val="18"/>
              </w:rPr>
              <w:t xml:space="preserve">是  </w:t>
            </w: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22"/>
                <w:kern w:val="0"/>
                <w:sz w:val="18"/>
                <w:szCs w:val="18"/>
              </w:rPr>
              <w:t>否</w:t>
            </w:r>
          </w:p>
        </w:tc>
      </w:tr>
      <w:tr w14:paraId="5485C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22" w:type="dxa"/>
            <w:vMerge w:val="restart"/>
            <w:tcBorders>
              <w:top w:val="single" w:color="auto" w:sz="8" w:space="0"/>
              <w:left w:val="single" w:color="auto" w:sz="8" w:space="0"/>
              <w:bottom w:val="single" w:color="auto" w:sz="8" w:space="0"/>
              <w:right w:val="single" w:color="auto" w:sz="8" w:space="0"/>
            </w:tcBorders>
            <w:vAlign w:val="center"/>
          </w:tcPr>
          <w:p w14:paraId="14162846">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4"/>
                <w:kern w:val="0"/>
                <w:sz w:val="18"/>
                <w:szCs w:val="18"/>
              </w:rPr>
              <w:t>实施信息</w:t>
            </w:r>
          </w:p>
        </w:tc>
        <w:tc>
          <w:tcPr>
            <w:tcW w:w="6568" w:type="dxa"/>
            <w:gridSpan w:val="3"/>
            <w:tcBorders>
              <w:top w:val="single" w:color="auto" w:sz="8" w:space="0"/>
              <w:left w:val="single" w:color="auto" w:sz="8" w:space="0"/>
              <w:bottom w:val="single" w:color="auto" w:sz="8" w:space="0"/>
              <w:right w:val="single" w:color="auto" w:sz="8" w:space="0"/>
            </w:tcBorders>
            <w:vAlign w:val="center"/>
          </w:tcPr>
          <w:p w14:paraId="5BEF1B4F">
            <w:pPr>
              <w:widowControl/>
              <w:kinsoku w:val="0"/>
              <w:autoSpaceDE w:val="0"/>
              <w:autoSpaceDN w:val="0"/>
              <w:snapToGrid w:val="0"/>
              <w:spacing w:line="240" w:lineRule="auto"/>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8"/>
                <w:kern w:val="0"/>
                <w:sz w:val="18"/>
                <w:szCs w:val="18"/>
              </w:rPr>
              <w:t>标准实施过程中是否存在阻力和障碍？</w:t>
            </w:r>
          </w:p>
        </w:tc>
        <w:tc>
          <w:tcPr>
            <w:tcW w:w="1480" w:type="dxa"/>
            <w:tcBorders>
              <w:top w:val="single" w:color="auto" w:sz="8" w:space="0"/>
              <w:left w:val="single" w:color="auto" w:sz="8" w:space="0"/>
              <w:bottom w:val="single" w:color="auto" w:sz="8" w:space="0"/>
              <w:right w:val="single" w:color="auto" w:sz="8" w:space="0"/>
            </w:tcBorders>
            <w:vAlign w:val="center"/>
          </w:tcPr>
          <w:p w14:paraId="2F5B8F46">
            <w:pPr>
              <w:widowControl/>
              <w:kinsoku w:val="0"/>
              <w:autoSpaceDE w:val="0"/>
              <w:autoSpaceDN w:val="0"/>
              <w:snapToGrid w:val="0"/>
              <w:spacing w:line="240" w:lineRule="auto"/>
              <w:ind w:left="127" w:leftChars="0"/>
              <w:jc w:val="left"/>
              <w:textAlignment w:val="baseline"/>
              <w:rPr>
                <w:rFonts w:hint="eastAsia" w:ascii="宋体" w:hAnsi="宋体" w:eastAsia="宋体" w:cs="宋体"/>
                <w:color w:val="000000"/>
                <w:kern w:val="0"/>
                <w:sz w:val="18"/>
                <w:szCs w:val="18"/>
              </w:rPr>
            </w:pPr>
            <w:r>
              <w:rPr>
                <w:rFonts w:hint="eastAsia" w:ascii="宋体" w:hAnsi="宋体" w:cs="宋体"/>
                <w:color w:val="000000"/>
                <w:spacing w:val="11"/>
                <w:kern w:val="0"/>
                <w:sz w:val="18"/>
                <w:szCs w:val="18"/>
                <w:lang w:eastAsia="zh-CN"/>
              </w:rPr>
              <w:t>□</w:t>
            </w:r>
            <w:r>
              <w:rPr>
                <w:rFonts w:hint="eastAsia" w:ascii="宋体" w:hAnsi="宋体" w:eastAsia="宋体" w:cs="宋体"/>
                <w:color w:val="000000"/>
                <w:spacing w:val="22"/>
                <w:kern w:val="0"/>
                <w:sz w:val="18"/>
                <w:szCs w:val="18"/>
              </w:rPr>
              <w:t xml:space="preserve">是  </w:t>
            </w: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22"/>
                <w:kern w:val="0"/>
                <w:sz w:val="18"/>
                <w:szCs w:val="18"/>
              </w:rPr>
              <w:t>否</w:t>
            </w:r>
          </w:p>
        </w:tc>
      </w:tr>
      <w:tr w14:paraId="26A77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222" w:type="dxa"/>
            <w:vMerge w:val="continue"/>
            <w:tcBorders>
              <w:top w:val="single" w:color="auto" w:sz="8" w:space="0"/>
              <w:left w:val="single" w:color="auto" w:sz="8" w:space="0"/>
              <w:bottom w:val="single" w:color="auto" w:sz="8" w:space="0"/>
              <w:right w:val="single" w:color="auto" w:sz="8" w:space="0"/>
            </w:tcBorders>
            <w:vAlign w:val="center"/>
          </w:tcPr>
          <w:p w14:paraId="31EF119F">
            <w:pPr>
              <w:widowControl/>
              <w:spacing w:line="240" w:lineRule="auto"/>
              <w:jc w:val="center"/>
              <w:rPr>
                <w:rFonts w:ascii="宋体" w:hAnsi="宋体" w:eastAsia="Times New Roman"/>
                <w:color w:val="000000"/>
                <w:kern w:val="0"/>
                <w:sz w:val="18"/>
                <w:szCs w:val="18"/>
              </w:rPr>
            </w:pPr>
          </w:p>
        </w:tc>
        <w:tc>
          <w:tcPr>
            <w:tcW w:w="2564" w:type="dxa"/>
            <w:gridSpan w:val="2"/>
            <w:tcBorders>
              <w:top w:val="single" w:color="auto" w:sz="8" w:space="0"/>
              <w:left w:val="single" w:color="auto" w:sz="8" w:space="0"/>
              <w:bottom w:val="single" w:color="auto" w:sz="8" w:space="0"/>
              <w:right w:val="single" w:color="auto" w:sz="8" w:space="0"/>
            </w:tcBorders>
            <w:vAlign w:val="center"/>
          </w:tcPr>
          <w:p w14:paraId="137F11FE">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8"/>
                <w:kern w:val="0"/>
                <w:sz w:val="18"/>
                <w:szCs w:val="18"/>
              </w:rPr>
              <w:t>实施过程中存在的主要问题</w:t>
            </w:r>
          </w:p>
        </w:tc>
        <w:tc>
          <w:tcPr>
            <w:tcW w:w="5484" w:type="dxa"/>
            <w:gridSpan w:val="2"/>
            <w:tcBorders>
              <w:top w:val="single" w:color="auto" w:sz="8" w:space="0"/>
              <w:left w:val="single" w:color="auto" w:sz="8" w:space="0"/>
              <w:bottom w:val="single" w:color="auto" w:sz="8" w:space="0"/>
              <w:right w:val="single" w:color="auto" w:sz="8" w:space="0"/>
            </w:tcBorders>
            <w:vAlign w:val="center"/>
          </w:tcPr>
          <w:p w14:paraId="6D3D29B8">
            <w:pPr>
              <w:spacing w:line="240" w:lineRule="auto"/>
              <w:jc w:val="center"/>
              <w:rPr>
                <w:rFonts w:ascii="宋体" w:hAnsi="宋体" w:eastAsia="Times New Roman" w:cs="Arial"/>
                <w:kern w:val="0"/>
                <w:sz w:val="18"/>
                <w:szCs w:val="18"/>
              </w:rPr>
            </w:pPr>
          </w:p>
        </w:tc>
      </w:tr>
      <w:tr w14:paraId="4F99C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jc w:val="center"/>
        </w:trPr>
        <w:tc>
          <w:tcPr>
            <w:tcW w:w="1222" w:type="dxa"/>
            <w:vMerge w:val="restart"/>
            <w:tcBorders>
              <w:top w:val="single" w:color="auto" w:sz="8" w:space="0"/>
              <w:left w:val="single" w:color="auto" w:sz="8" w:space="0"/>
              <w:bottom w:val="single" w:color="auto" w:sz="8" w:space="0"/>
              <w:right w:val="single" w:color="auto" w:sz="8" w:space="0"/>
            </w:tcBorders>
            <w:vAlign w:val="center"/>
          </w:tcPr>
          <w:p w14:paraId="22D742DD">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8"/>
                <w:kern w:val="0"/>
                <w:sz w:val="18"/>
                <w:szCs w:val="18"/>
              </w:rPr>
              <w:t>修改意见</w:t>
            </w:r>
          </w:p>
        </w:tc>
        <w:tc>
          <w:tcPr>
            <w:tcW w:w="963" w:type="dxa"/>
            <w:tcBorders>
              <w:top w:val="single" w:color="auto" w:sz="8" w:space="0"/>
              <w:left w:val="single" w:color="auto" w:sz="8" w:space="0"/>
              <w:bottom w:val="single" w:color="auto" w:sz="8" w:space="0"/>
              <w:right w:val="single" w:color="auto" w:sz="8" w:space="0"/>
            </w:tcBorders>
            <w:vAlign w:val="center"/>
          </w:tcPr>
          <w:p w14:paraId="4AC531A4">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3"/>
                <w:kern w:val="0"/>
                <w:position w:val="12"/>
                <w:sz w:val="18"/>
                <w:szCs w:val="18"/>
              </w:rPr>
              <w:t>总体</w:t>
            </w:r>
            <w:r>
              <w:rPr>
                <w:rFonts w:hint="eastAsia" w:ascii="宋体" w:hAnsi="宋体" w:cs="宋体"/>
                <w:color w:val="000000"/>
                <w:spacing w:val="-3"/>
                <w:kern w:val="0"/>
                <w:position w:val="12"/>
                <w:sz w:val="18"/>
                <w:szCs w:val="18"/>
                <w:lang w:eastAsia="zh-CN"/>
              </w:rPr>
              <w:t>意见</w:t>
            </w:r>
          </w:p>
        </w:tc>
        <w:tc>
          <w:tcPr>
            <w:tcW w:w="7085" w:type="dxa"/>
            <w:gridSpan w:val="3"/>
            <w:tcBorders>
              <w:top w:val="single" w:color="auto" w:sz="8" w:space="0"/>
              <w:left w:val="single" w:color="auto" w:sz="8" w:space="0"/>
              <w:bottom w:val="single" w:color="auto" w:sz="8" w:space="0"/>
              <w:right w:val="single" w:color="auto" w:sz="8" w:space="0"/>
            </w:tcBorders>
            <w:vAlign w:val="center"/>
          </w:tcPr>
          <w:p w14:paraId="34A77A83">
            <w:pPr>
              <w:widowControl/>
              <w:kinsoku w:val="0"/>
              <w:autoSpaceDE w:val="0"/>
              <w:autoSpaceDN w:val="0"/>
              <w:snapToGrid w:val="0"/>
              <w:spacing w:line="240" w:lineRule="auto"/>
              <w:ind w:left="124" w:leftChars="0"/>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14"/>
                <w:kern w:val="0"/>
                <w:sz w:val="18"/>
                <w:szCs w:val="18"/>
              </w:rPr>
              <w:t xml:space="preserve">适用    </w:t>
            </w: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14"/>
                <w:kern w:val="0"/>
                <w:sz w:val="18"/>
                <w:szCs w:val="18"/>
              </w:rPr>
              <w:t xml:space="preserve">修改    </w:t>
            </w:r>
            <w:r>
              <w:rPr>
                <w:rFonts w:hint="eastAsia" w:ascii="宋体" w:hAnsi="宋体" w:eastAsia="宋体" w:cs="宋体"/>
                <w:color w:val="000000"/>
                <w:spacing w:val="11"/>
                <w:kern w:val="0"/>
                <w:sz w:val="18"/>
                <w:szCs w:val="18"/>
              </w:rPr>
              <w:t>□</w:t>
            </w:r>
            <w:r>
              <w:rPr>
                <w:rFonts w:hint="eastAsia" w:ascii="宋体" w:hAnsi="宋体" w:eastAsia="宋体" w:cs="宋体"/>
                <w:color w:val="000000"/>
                <w:spacing w:val="14"/>
                <w:kern w:val="0"/>
                <w:sz w:val="18"/>
                <w:szCs w:val="18"/>
              </w:rPr>
              <w:t>废止</w:t>
            </w:r>
          </w:p>
        </w:tc>
      </w:tr>
      <w:tr w14:paraId="5975C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jc w:val="center"/>
        </w:trPr>
        <w:tc>
          <w:tcPr>
            <w:tcW w:w="1222" w:type="dxa"/>
            <w:vMerge w:val="continue"/>
            <w:tcBorders>
              <w:top w:val="single" w:color="auto" w:sz="8" w:space="0"/>
              <w:left w:val="single" w:color="auto" w:sz="8" w:space="0"/>
              <w:bottom w:val="single" w:color="auto" w:sz="8" w:space="0"/>
              <w:right w:val="single" w:color="auto" w:sz="8" w:space="0"/>
            </w:tcBorders>
            <w:vAlign w:val="center"/>
          </w:tcPr>
          <w:p w14:paraId="6561E86D">
            <w:pPr>
              <w:widowControl/>
              <w:spacing w:line="240" w:lineRule="auto"/>
              <w:jc w:val="center"/>
              <w:rPr>
                <w:rFonts w:ascii="宋体" w:hAnsi="宋体" w:eastAsia="Times New Roman"/>
                <w:color w:val="000000"/>
                <w:kern w:val="0"/>
                <w:sz w:val="18"/>
                <w:szCs w:val="18"/>
              </w:rPr>
            </w:pPr>
          </w:p>
        </w:tc>
        <w:tc>
          <w:tcPr>
            <w:tcW w:w="963" w:type="dxa"/>
            <w:tcBorders>
              <w:top w:val="single" w:color="auto" w:sz="8" w:space="0"/>
              <w:left w:val="single" w:color="auto" w:sz="8" w:space="0"/>
              <w:bottom w:val="single" w:color="auto" w:sz="8" w:space="0"/>
              <w:right w:val="single" w:color="auto" w:sz="8" w:space="0"/>
            </w:tcBorders>
            <w:vAlign w:val="center"/>
          </w:tcPr>
          <w:p w14:paraId="2D6EA342">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4"/>
                <w:kern w:val="0"/>
                <w:position w:val="12"/>
                <w:sz w:val="18"/>
                <w:szCs w:val="18"/>
              </w:rPr>
              <w:t>具体修</w:t>
            </w:r>
            <w:r>
              <w:rPr>
                <w:rFonts w:hint="eastAsia" w:ascii="宋体" w:hAnsi="宋体" w:cs="宋体"/>
                <w:color w:val="000000"/>
                <w:spacing w:val="4"/>
                <w:kern w:val="0"/>
                <w:position w:val="12"/>
                <w:sz w:val="18"/>
                <w:szCs w:val="18"/>
                <w:lang w:eastAsia="zh-CN"/>
              </w:rPr>
              <w:t>改意见</w:t>
            </w:r>
          </w:p>
        </w:tc>
        <w:tc>
          <w:tcPr>
            <w:tcW w:w="7085" w:type="dxa"/>
            <w:gridSpan w:val="3"/>
            <w:tcBorders>
              <w:top w:val="single" w:color="auto" w:sz="8" w:space="0"/>
              <w:left w:val="single" w:color="auto" w:sz="8" w:space="0"/>
              <w:bottom w:val="single" w:color="auto" w:sz="8" w:space="0"/>
              <w:right w:val="single" w:color="auto" w:sz="8" w:space="0"/>
            </w:tcBorders>
            <w:vAlign w:val="center"/>
          </w:tcPr>
          <w:p w14:paraId="3C9C91B1">
            <w:pPr>
              <w:widowControl/>
              <w:kinsoku w:val="0"/>
              <w:autoSpaceDE w:val="0"/>
              <w:autoSpaceDN w:val="0"/>
              <w:snapToGrid w:val="0"/>
              <w:spacing w:line="240" w:lineRule="auto"/>
              <w:jc w:val="left"/>
              <w:textAlignment w:val="baseline"/>
              <w:rPr>
                <w:rFonts w:hint="eastAsia" w:ascii="宋体" w:hAnsi="宋体" w:eastAsia="宋体" w:cs="宋体"/>
                <w:color w:val="000000"/>
                <w:spacing w:val="4"/>
                <w:kern w:val="0"/>
                <w:sz w:val="18"/>
                <w:szCs w:val="18"/>
              </w:rPr>
            </w:pPr>
            <w:r>
              <w:rPr>
                <w:rFonts w:hint="eastAsia" w:ascii="宋体" w:hAnsi="宋体" w:eastAsia="宋体" w:cs="宋体"/>
                <w:color w:val="000000"/>
                <w:spacing w:val="4"/>
                <w:kern w:val="0"/>
                <w:sz w:val="18"/>
                <w:szCs w:val="18"/>
              </w:rPr>
              <w:t>需修改章节：</w:t>
            </w:r>
          </w:p>
          <w:p w14:paraId="445C0F8C">
            <w:pPr>
              <w:widowControl/>
              <w:kinsoku w:val="0"/>
              <w:autoSpaceDE w:val="0"/>
              <w:autoSpaceDN w:val="0"/>
              <w:snapToGrid w:val="0"/>
              <w:spacing w:line="240" w:lineRule="auto"/>
              <w:jc w:val="left"/>
              <w:textAlignment w:val="baseline"/>
              <w:rPr>
                <w:rFonts w:hint="eastAsia" w:ascii="宋体" w:hAnsi="宋体" w:eastAsia="宋体" w:cs="宋体"/>
                <w:color w:val="000000"/>
                <w:spacing w:val="4"/>
                <w:kern w:val="0"/>
                <w:sz w:val="18"/>
                <w:szCs w:val="18"/>
              </w:rPr>
            </w:pPr>
          </w:p>
          <w:p w14:paraId="61171404">
            <w:pPr>
              <w:widowControl/>
              <w:kinsoku w:val="0"/>
              <w:autoSpaceDE w:val="0"/>
              <w:autoSpaceDN w:val="0"/>
              <w:snapToGrid w:val="0"/>
              <w:spacing w:line="240" w:lineRule="auto"/>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6"/>
                <w:kern w:val="0"/>
                <w:sz w:val="18"/>
                <w:szCs w:val="18"/>
              </w:rPr>
              <w:t>具体修改意见：</w:t>
            </w:r>
          </w:p>
        </w:tc>
      </w:tr>
      <w:tr w14:paraId="08AF5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6" w:hRule="atLeast"/>
          <w:jc w:val="center"/>
        </w:trPr>
        <w:tc>
          <w:tcPr>
            <w:tcW w:w="1222" w:type="dxa"/>
            <w:tcBorders>
              <w:top w:val="single" w:color="auto" w:sz="8" w:space="0"/>
              <w:left w:val="single" w:color="auto" w:sz="8" w:space="0"/>
              <w:bottom w:val="single" w:color="auto" w:sz="8" w:space="0"/>
              <w:right w:val="single" w:color="auto" w:sz="8" w:space="0"/>
            </w:tcBorders>
            <w:vAlign w:val="center"/>
          </w:tcPr>
          <w:p w14:paraId="65593BBF">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7"/>
                <w:kern w:val="0"/>
                <w:sz w:val="18"/>
                <w:szCs w:val="18"/>
              </w:rPr>
              <w:t>反馈渠道</w:t>
            </w:r>
          </w:p>
        </w:tc>
        <w:tc>
          <w:tcPr>
            <w:tcW w:w="8048" w:type="dxa"/>
            <w:gridSpan w:val="4"/>
            <w:tcBorders>
              <w:top w:val="single" w:color="auto" w:sz="8" w:space="0"/>
              <w:left w:val="single" w:color="auto" w:sz="8" w:space="0"/>
              <w:bottom w:val="single" w:color="auto" w:sz="8" w:space="0"/>
              <w:right w:val="single" w:color="auto" w:sz="8" w:space="0"/>
            </w:tcBorders>
            <w:vAlign w:val="center"/>
          </w:tcPr>
          <w:p w14:paraId="08A361D7">
            <w:pPr>
              <w:widowControl/>
              <w:kinsoku w:val="0"/>
              <w:autoSpaceDE w:val="0"/>
              <w:autoSpaceDN w:val="0"/>
              <w:snapToGrid w:val="0"/>
              <w:spacing w:line="240" w:lineRule="auto"/>
              <w:ind w:left="124"/>
              <w:jc w:val="left"/>
              <w:textAlignment w:val="baseline"/>
              <w:rPr>
                <w:rFonts w:hint="eastAsia" w:ascii="宋体" w:hAnsi="宋体" w:eastAsia="宋体" w:cs="宋体"/>
                <w:color w:val="000000"/>
                <w:spacing w:val="12"/>
                <w:kern w:val="0"/>
                <w:sz w:val="18"/>
                <w:szCs w:val="18"/>
                <w:lang w:eastAsia="zh-CN"/>
              </w:rPr>
            </w:pPr>
            <w:r>
              <w:rPr>
                <w:rFonts w:hint="eastAsia" w:ascii="宋体" w:hAnsi="宋体" w:cs="宋体"/>
                <w:color w:val="000000"/>
                <w:spacing w:val="11"/>
                <w:kern w:val="0"/>
                <w:sz w:val="18"/>
                <w:szCs w:val="18"/>
                <w:lang w:eastAsia="zh-CN"/>
              </w:rPr>
              <w:t>□</w:t>
            </w:r>
            <w:r>
              <w:rPr>
                <w:rFonts w:hint="eastAsia" w:ascii="宋体" w:hAnsi="宋体" w:eastAsia="宋体" w:cs="宋体"/>
                <w:color w:val="000000"/>
                <w:spacing w:val="12"/>
                <w:kern w:val="0"/>
                <w:sz w:val="18"/>
                <w:szCs w:val="18"/>
              </w:rPr>
              <w:t>标准化行政主管部门</w:t>
            </w:r>
            <w:r>
              <w:rPr>
                <w:rFonts w:hint="eastAsia" w:ascii="宋体" w:hAnsi="宋体" w:eastAsia="宋体" w:cs="宋体"/>
                <w:color w:val="000000"/>
                <w:spacing w:val="12"/>
                <w:kern w:val="0"/>
                <w:sz w:val="18"/>
                <w:szCs w:val="18"/>
                <w:lang w:eastAsia="zh-CN"/>
              </w:rPr>
              <w:t>（省市场监管局）</w:t>
            </w:r>
          </w:p>
          <w:p w14:paraId="6E26D8D4">
            <w:pPr>
              <w:widowControl/>
              <w:kinsoku w:val="0"/>
              <w:autoSpaceDE w:val="0"/>
              <w:autoSpaceDN w:val="0"/>
              <w:snapToGrid w:val="0"/>
              <w:spacing w:line="240" w:lineRule="auto"/>
              <w:ind w:left="124"/>
              <w:jc w:val="left"/>
              <w:textAlignment w:val="baseline"/>
              <w:rPr>
                <w:rFonts w:hint="eastAsia" w:ascii="宋体" w:hAnsi="宋体" w:eastAsia="宋体" w:cs="宋体"/>
                <w:color w:val="000000"/>
                <w:spacing w:val="12"/>
                <w:kern w:val="0"/>
                <w:sz w:val="18"/>
                <w:szCs w:val="18"/>
              </w:rPr>
            </w:pPr>
          </w:p>
          <w:p w14:paraId="599148C1">
            <w:pPr>
              <w:widowControl/>
              <w:kinsoku w:val="0"/>
              <w:autoSpaceDE w:val="0"/>
              <w:autoSpaceDN w:val="0"/>
              <w:snapToGrid w:val="0"/>
              <w:spacing w:line="240" w:lineRule="auto"/>
              <w:ind w:left="124"/>
              <w:jc w:val="left"/>
              <w:textAlignment w:val="baseline"/>
              <w:rPr>
                <w:rFonts w:hint="eastAsia" w:ascii="宋体" w:hAnsi="宋体" w:eastAsia="宋体" w:cs="宋体"/>
                <w:color w:val="000000"/>
                <w:spacing w:val="10"/>
                <w:kern w:val="0"/>
                <w:sz w:val="18"/>
                <w:szCs w:val="18"/>
                <w:lang w:eastAsia="zh-CN"/>
              </w:rPr>
            </w:pPr>
            <w:r>
              <w:rPr>
                <w:rFonts w:hint="eastAsia" w:ascii="宋体" w:hAnsi="宋体" w:eastAsia="宋体" w:cs="宋体"/>
                <w:color w:val="000000"/>
                <w:spacing w:val="11"/>
                <w:kern w:val="0"/>
                <w:sz w:val="18"/>
                <w:szCs w:val="18"/>
              </w:rPr>
              <w:t>□</w:t>
            </w:r>
            <w:r>
              <w:rPr>
                <w:rFonts w:hint="eastAsia" w:ascii="宋体" w:hAnsi="宋体" w:cs="宋体"/>
                <w:color w:val="000000"/>
                <w:spacing w:val="11"/>
                <w:kern w:val="0"/>
                <w:sz w:val="18"/>
                <w:szCs w:val="18"/>
                <w:lang w:eastAsia="zh-CN"/>
              </w:rPr>
              <w:t>专业标准化技术委员会（</w:t>
            </w:r>
            <w:r>
              <w:rPr>
                <w:rFonts w:hint="eastAsia" w:ascii="宋体" w:hAnsi="宋体" w:eastAsia="宋体" w:cs="宋体"/>
                <w:color w:val="000000"/>
                <w:spacing w:val="10"/>
                <w:kern w:val="0"/>
                <w:sz w:val="18"/>
                <w:szCs w:val="18"/>
                <w:lang w:eastAsia="zh-CN"/>
              </w:rPr>
              <w:t>湖北省能源标准技术委员会</w:t>
            </w:r>
            <w:r>
              <w:rPr>
                <w:rFonts w:hint="eastAsia" w:ascii="宋体" w:hAnsi="宋体" w:cs="宋体"/>
                <w:color w:val="000000"/>
                <w:spacing w:val="11"/>
                <w:kern w:val="0"/>
                <w:sz w:val="18"/>
                <w:szCs w:val="18"/>
                <w:lang w:eastAsia="zh-CN"/>
              </w:rPr>
              <w:t>）</w:t>
            </w:r>
          </w:p>
          <w:p w14:paraId="78A50140">
            <w:pPr>
              <w:widowControl/>
              <w:kinsoku w:val="0"/>
              <w:autoSpaceDE w:val="0"/>
              <w:autoSpaceDN w:val="0"/>
              <w:snapToGrid w:val="0"/>
              <w:spacing w:line="240" w:lineRule="auto"/>
              <w:ind w:left="124"/>
              <w:jc w:val="left"/>
              <w:textAlignment w:val="baseline"/>
              <w:rPr>
                <w:rFonts w:hint="eastAsia" w:ascii="宋体" w:hAnsi="宋体" w:eastAsia="宋体" w:cs="宋体"/>
                <w:color w:val="000000"/>
                <w:spacing w:val="10"/>
                <w:kern w:val="0"/>
                <w:sz w:val="18"/>
                <w:szCs w:val="18"/>
              </w:rPr>
            </w:pPr>
          </w:p>
          <w:p w14:paraId="34A249D8">
            <w:pPr>
              <w:widowControl/>
              <w:kinsoku w:val="0"/>
              <w:autoSpaceDE w:val="0"/>
              <w:autoSpaceDN w:val="0"/>
              <w:snapToGrid w:val="0"/>
              <w:spacing w:line="240" w:lineRule="auto"/>
              <w:ind w:left="124" w:leftChars="0"/>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11"/>
                <w:kern w:val="0"/>
                <w:sz w:val="18"/>
                <w:szCs w:val="18"/>
              </w:rPr>
              <w:t>□标准起草组（牵头起草单位）</w:t>
            </w:r>
          </w:p>
        </w:tc>
      </w:tr>
      <w:tr w14:paraId="6E9AA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jc w:val="center"/>
        </w:trPr>
        <w:tc>
          <w:tcPr>
            <w:tcW w:w="1222" w:type="dxa"/>
            <w:tcBorders>
              <w:top w:val="single" w:color="auto" w:sz="8" w:space="0"/>
              <w:left w:val="single" w:color="auto" w:sz="8" w:space="0"/>
              <w:bottom w:val="single" w:color="auto" w:sz="8" w:space="0"/>
              <w:right w:val="single" w:color="auto" w:sz="8" w:space="0"/>
            </w:tcBorders>
            <w:vAlign w:val="center"/>
          </w:tcPr>
          <w:p w14:paraId="0D61AA29">
            <w:pPr>
              <w:widowControl/>
              <w:kinsoku w:val="0"/>
              <w:autoSpaceDE w:val="0"/>
              <w:autoSpaceDN w:val="0"/>
              <w:snapToGrid w:val="0"/>
              <w:spacing w:line="240" w:lineRule="auto"/>
              <w:jc w:val="center"/>
              <w:textAlignment w:val="baseline"/>
              <w:rPr>
                <w:rFonts w:ascii="宋体" w:hAnsi="宋体" w:eastAsia="Times New Roman"/>
                <w:color w:val="000000"/>
                <w:kern w:val="0"/>
                <w:sz w:val="18"/>
                <w:szCs w:val="18"/>
              </w:rPr>
            </w:pPr>
            <w:r>
              <w:rPr>
                <w:rFonts w:hint="eastAsia" w:ascii="宋体" w:hAnsi="宋体" w:eastAsia="宋体" w:cs="宋体"/>
                <w:color w:val="000000"/>
                <w:spacing w:val="6"/>
                <w:kern w:val="0"/>
                <w:sz w:val="18"/>
                <w:szCs w:val="18"/>
              </w:rPr>
              <w:t>反馈人</w:t>
            </w:r>
          </w:p>
        </w:tc>
        <w:tc>
          <w:tcPr>
            <w:tcW w:w="8048" w:type="dxa"/>
            <w:gridSpan w:val="4"/>
            <w:tcBorders>
              <w:top w:val="single" w:color="auto" w:sz="8" w:space="0"/>
              <w:left w:val="single" w:color="auto" w:sz="8" w:space="0"/>
              <w:bottom w:val="single" w:color="auto" w:sz="8" w:space="0"/>
              <w:right w:val="single" w:color="auto" w:sz="8" w:space="0"/>
            </w:tcBorders>
            <w:vAlign w:val="center"/>
          </w:tcPr>
          <w:p w14:paraId="2654F4C7">
            <w:pPr>
              <w:widowControl/>
              <w:kinsoku w:val="0"/>
              <w:autoSpaceDE w:val="0"/>
              <w:autoSpaceDN w:val="0"/>
              <w:snapToGrid w:val="0"/>
              <w:spacing w:line="240" w:lineRule="auto"/>
              <w:ind w:left="113"/>
              <w:jc w:val="left"/>
              <w:textAlignment w:val="baseline"/>
              <w:rPr>
                <w:rFonts w:hint="eastAsia" w:ascii="宋体" w:hAnsi="宋体" w:cs="宋体"/>
                <w:color w:val="000000"/>
                <w:spacing w:val="2"/>
                <w:kern w:val="0"/>
                <w:sz w:val="18"/>
                <w:szCs w:val="18"/>
                <w:lang w:val="en-US" w:eastAsia="zh-CN"/>
              </w:rPr>
            </w:pPr>
            <w:r>
              <w:rPr>
                <w:rFonts w:hint="eastAsia" w:ascii="宋体" w:hAnsi="宋体" w:eastAsia="宋体" w:cs="宋体"/>
                <w:color w:val="000000"/>
                <w:spacing w:val="2"/>
                <w:kern w:val="0"/>
                <w:sz w:val="18"/>
                <w:szCs w:val="18"/>
              </w:rPr>
              <w:t>姓名：</w:t>
            </w:r>
            <w:r>
              <w:rPr>
                <w:rFonts w:hint="eastAsia" w:ascii="宋体" w:hAnsi="宋体" w:cs="宋体"/>
                <w:color w:val="000000"/>
                <w:spacing w:val="2"/>
                <w:kern w:val="0"/>
                <w:sz w:val="18"/>
                <w:szCs w:val="18"/>
                <w:lang w:val="en-US" w:eastAsia="zh-CN"/>
              </w:rPr>
              <w:t xml:space="preserve">   </w:t>
            </w:r>
          </w:p>
          <w:p w14:paraId="22AA5C63">
            <w:pPr>
              <w:widowControl/>
              <w:kinsoku w:val="0"/>
              <w:autoSpaceDE w:val="0"/>
              <w:autoSpaceDN w:val="0"/>
              <w:snapToGrid w:val="0"/>
              <w:spacing w:line="240" w:lineRule="auto"/>
              <w:ind w:left="113"/>
              <w:jc w:val="left"/>
              <w:textAlignment w:val="baseline"/>
              <w:rPr>
                <w:rFonts w:hint="eastAsia" w:ascii="宋体" w:hAnsi="宋体" w:cs="宋体"/>
                <w:color w:val="000000"/>
                <w:spacing w:val="2"/>
                <w:kern w:val="0"/>
                <w:sz w:val="18"/>
                <w:szCs w:val="18"/>
                <w:lang w:val="en-US" w:eastAsia="zh-CN"/>
              </w:rPr>
            </w:pPr>
            <w:r>
              <w:rPr>
                <w:rFonts w:hint="eastAsia" w:ascii="宋体" w:hAnsi="宋体" w:cs="宋体"/>
                <w:color w:val="000000"/>
                <w:spacing w:val="2"/>
                <w:kern w:val="0"/>
                <w:sz w:val="18"/>
                <w:szCs w:val="18"/>
                <w:lang w:val="en-US" w:eastAsia="zh-CN"/>
              </w:rPr>
              <w:t xml:space="preserve">      </w:t>
            </w:r>
          </w:p>
          <w:p w14:paraId="02B1E386">
            <w:pPr>
              <w:widowControl/>
              <w:kinsoku w:val="0"/>
              <w:autoSpaceDE w:val="0"/>
              <w:autoSpaceDN w:val="0"/>
              <w:snapToGrid w:val="0"/>
              <w:spacing w:line="240" w:lineRule="auto"/>
              <w:ind w:left="113"/>
              <w:jc w:val="left"/>
              <w:textAlignment w:val="baseline"/>
              <w:rPr>
                <w:rFonts w:hint="eastAsia" w:ascii="宋体" w:hAnsi="宋体" w:eastAsia="宋体" w:cs="宋体"/>
                <w:color w:val="000000"/>
                <w:spacing w:val="2"/>
                <w:kern w:val="0"/>
                <w:sz w:val="18"/>
                <w:szCs w:val="18"/>
              </w:rPr>
            </w:pPr>
            <w:r>
              <w:rPr>
                <w:rFonts w:hint="eastAsia" w:ascii="宋体" w:hAnsi="宋体" w:eastAsia="宋体" w:cs="宋体"/>
                <w:color w:val="000000"/>
                <w:spacing w:val="2"/>
                <w:kern w:val="0"/>
                <w:sz w:val="18"/>
                <w:szCs w:val="18"/>
              </w:rPr>
              <w:t>单位：</w:t>
            </w:r>
          </w:p>
          <w:p w14:paraId="5977A011">
            <w:pPr>
              <w:widowControl/>
              <w:kinsoku w:val="0"/>
              <w:autoSpaceDE w:val="0"/>
              <w:autoSpaceDN w:val="0"/>
              <w:snapToGrid w:val="0"/>
              <w:spacing w:line="240" w:lineRule="auto"/>
              <w:ind w:left="113"/>
              <w:jc w:val="left"/>
              <w:textAlignment w:val="baseline"/>
              <w:rPr>
                <w:rFonts w:hint="eastAsia" w:ascii="宋体" w:hAnsi="宋体" w:eastAsia="宋体" w:cs="宋体"/>
                <w:color w:val="000000"/>
                <w:spacing w:val="2"/>
                <w:kern w:val="0"/>
                <w:sz w:val="18"/>
                <w:szCs w:val="18"/>
              </w:rPr>
            </w:pPr>
          </w:p>
          <w:p w14:paraId="79009B41">
            <w:pPr>
              <w:widowControl/>
              <w:kinsoku w:val="0"/>
              <w:autoSpaceDE w:val="0"/>
              <w:autoSpaceDN w:val="0"/>
              <w:snapToGrid w:val="0"/>
              <w:spacing w:line="240" w:lineRule="auto"/>
              <w:ind w:left="113" w:leftChars="0"/>
              <w:jc w:val="left"/>
              <w:textAlignment w:val="baseline"/>
              <w:rPr>
                <w:rFonts w:ascii="宋体" w:hAnsi="宋体" w:eastAsia="Times New Roman"/>
                <w:color w:val="000000"/>
                <w:kern w:val="0"/>
                <w:sz w:val="18"/>
                <w:szCs w:val="18"/>
              </w:rPr>
            </w:pPr>
            <w:r>
              <w:rPr>
                <w:rFonts w:hint="eastAsia" w:ascii="宋体" w:hAnsi="宋体" w:eastAsia="宋体" w:cs="宋体"/>
                <w:color w:val="000000"/>
                <w:spacing w:val="2"/>
                <w:kern w:val="0"/>
                <w:sz w:val="18"/>
                <w:szCs w:val="18"/>
              </w:rPr>
              <w:t>联系方式：</w:t>
            </w:r>
          </w:p>
        </w:tc>
      </w:tr>
      <w:bookmarkEnd w:id="93"/>
    </w:tbl>
    <w:p w14:paraId="193C99BB">
      <w:pPr>
        <w:spacing w:line="240" w:lineRule="auto"/>
      </w:pPr>
      <w:r>
        <w:rPr>
          <w:rFonts w:hint="eastAsia" w:ascii="宋体" w:hAnsi="宋体" w:cs="宋体"/>
          <w:color w:val="000000"/>
          <w:sz w:val="18"/>
          <w:szCs w:val="18"/>
        </w:rPr>
        <w:t>填表说明：为及时掌握标准实施情况，了解地方标准实施过程中存在的问题，并为标准复审提供科学依据，特制定《湖北省地方标准实施信息及意见反馈表》。可根据实际情况在表格中对应方框打勾，有需要文字说明的反馈意见可在相应位置进行文字描述，也可另附页。</w:t>
      </w:r>
    </w:p>
    <w:sectPr>
      <w:headerReference r:id="rId21" w:type="default"/>
      <w:footerReference r:id="rId22" w:type="default"/>
      <w:pgSz w:w="11906" w:h="16838"/>
      <w:pgMar w:top="2410"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F0A4">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1D1DA">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A2792">
    <w:pPr>
      <w:pStyle w:val="54"/>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32449">
    <w:pPr>
      <w:pStyle w:val="53"/>
    </w:pPr>
    <w:r>
      <w:fldChar w:fldCharType="begin"/>
    </w:r>
    <w:r>
      <w:instrText xml:space="preserve"> PAGE   \* MERGEFORMAT \* MERGEFORMAT </w:instrText>
    </w:r>
    <w:r>
      <w:fldChar w:fldCharType="separate"/>
    </w:r>
    <w: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6C8DC">
    <w:pPr>
      <w:pStyle w:val="54"/>
    </w:pPr>
    <w:r>
      <w:fldChar w:fldCharType="begin"/>
    </w:r>
    <w:r>
      <w:instrText xml:space="preserve">PAGE   \* MERGEFORMAT</w:instrText>
    </w:r>
    <w:r>
      <w:fldChar w:fldCharType="separate"/>
    </w:r>
    <w:r>
      <w:rPr>
        <w:lang w:val="zh-CN"/>
      </w:rPr>
      <w:t>III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E654E">
    <w:pPr>
      <w:pStyle w:val="53"/>
    </w:pPr>
    <w:r>
      <w:fldChar w:fldCharType="begin"/>
    </w:r>
    <w:r>
      <w:instrText xml:space="preserve"> PAGE   \* MERGEFORMAT \* MERGEFORMAT </w:instrText>
    </w:r>
    <w:r>
      <w:fldChar w:fldCharType="separate"/>
    </w:r>
    <w:r>
      <w:t>IV</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64386">
    <w:pPr>
      <w:pStyle w:val="54"/>
    </w:pPr>
    <w:r>
      <w:fldChar w:fldCharType="begin"/>
    </w:r>
    <w:r>
      <w:instrText xml:space="preserve">PAGE   \* MERGEFORMAT</w:instrText>
    </w:r>
    <w:r>
      <w:fldChar w:fldCharType="separate"/>
    </w:r>
    <w:r>
      <w:rPr>
        <w:lang w:val="zh-CN"/>
      </w:rPr>
      <w:t>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D8993">
    <w:pPr>
      <w:pStyle w:val="53"/>
    </w:pPr>
    <w:r>
      <w:fldChar w:fldCharType="begin"/>
    </w:r>
    <w:r>
      <w:instrText xml:space="preserve"> PAGE   \* MERGEFORMAT \* MERGEFORMAT </w:instrText>
    </w:r>
    <w:r>
      <w:fldChar w:fldCharType="separate"/>
    </w:r>
    <w: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F41CC">
    <w:pPr>
      <w:pStyle w:val="54"/>
    </w:pPr>
    <w:r>
      <w:fldChar w:fldCharType="begin"/>
    </w:r>
    <w:r>
      <w:instrText xml:space="preserve">PAGE   \* MERGEFORMAT</w:instrText>
    </w:r>
    <w:r>
      <w:fldChar w:fldCharType="separate"/>
    </w:r>
    <w:r>
      <w:rPr>
        <w:lang w:val="zh-CN"/>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D324">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9D47E">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678C4">
    <w:pPr>
      <w:pStyle w:val="63"/>
    </w:pPr>
    <w:r>
      <w:fldChar w:fldCharType="begin"/>
    </w:r>
    <w:r>
      <w:instrText xml:space="preserve"> STYLEREF  标准文件_文件编号  \* MERGEFORMAT </w:instrText>
    </w:r>
    <w:r>
      <w:fldChar w:fldCharType="separate"/>
    </w:r>
    <w:r>
      <w:t xml:space="preserve"> DB42/T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18A87">
    <w:pPr>
      <w:pStyle w:val="64"/>
    </w:pPr>
    <w:r>
      <w:fldChar w:fldCharType="begin"/>
    </w:r>
    <w:r>
      <w:instrText xml:space="preserve"> STYLEREF  标准文件_文件编号 \* MERGEFORMAT </w:instrText>
    </w:r>
    <w:r>
      <w:fldChar w:fldCharType="separate"/>
    </w:r>
    <w:r>
      <w:t xml:space="preserve"> DB42/T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3BF6B">
    <w:pPr>
      <w:pStyle w:val="63"/>
    </w:pPr>
    <w:r>
      <w:fldChar w:fldCharType="begin"/>
    </w:r>
    <w:r>
      <w:instrText xml:space="preserve"> STYLEREF  标准文件_文件编号  \* MERGEFORMAT </w:instrText>
    </w:r>
    <w:r>
      <w:fldChar w:fldCharType="separate"/>
    </w:r>
    <w:r>
      <w:t xml:space="preserve"> DB42/T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143F8">
    <w:pPr>
      <w:pStyle w:val="64"/>
    </w:pPr>
    <w:r>
      <w:fldChar w:fldCharType="begin"/>
    </w:r>
    <w:r>
      <w:instrText xml:space="preserve"> STYLEREF  标准文件_文件编号 \* MERGEFORMAT </w:instrText>
    </w:r>
    <w:r>
      <w:fldChar w:fldCharType="separate"/>
    </w:r>
    <w:r>
      <w:t xml:space="preserve"> DB42/T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2C644">
    <w:pPr>
      <w:pStyle w:val="63"/>
    </w:pPr>
    <w:r>
      <w:fldChar w:fldCharType="begin"/>
    </w:r>
    <w:r>
      <w:instrText xml:space="preserve"> STYLEREF  标准文件_文件编号  \* MERGEFORMAT </w:instrText>
    </w:r>
    <w:r>
      <w:fldChar w:fldCharType="separate"/>
    </w:r>
    <w:r>
      <w:t xml:space="preserve"> DB42/T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EB1E2">
    <w:pPr>
      <w:pStyle w:val="64"/>
    </w:pPr>
    <w:r>
      <w:fldChar w:fldCharType="begin"/>
    </w:r>
    <w:r>
      <w:instrText xml:space="preserve"> STYLEREF  标准文件_文件编号 \* MERGEFORMAT </w:instrText>
    </w:r>
    <w:r>
      <w:fldChar w:fldCharType="separate"/>
    </w:r>
    <w:r>
      <w:t xml:space="preserve"> DB42/T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DC87A">
    <w:pPr>
      <w:pStyle w:val="63"/>
    </w:pPr>
    <w:r>
      <w:fldChar w:fldCharType="begin"/>
    </w:r>
    <w:r>
      <w:instrText xml:space="preserve"> STYLEREF  标准文件_文件编号  \* MERGEFORMAT </w:instrText>
    </w:r>
    <w:r>
      <w:fldChar w:fldCharType="separate"/>
    </w:r>
    <w:r>
      <w:t xml:space="preserve"> DB42/T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4"/>
      <w:lvlText w:val="%1——"/>
      <w:lvlJc w:val="left"/>
      <w:pPr>
        <w:tabs>
          <w:tab w:val="left" w:pos="851"/>
        </w:tabs>
        <w:ind w:left="851" w:hanging="426"/>
      </w:pPr>
      <w:rPr>
        <w:rFonts w:hint="default" w:ascii="Times New Roman" w:hAnsi="Times New Roman" w:eastAsia="宋体" w:cs="Times New Roman"/>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1559"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7"/>
      <w:suff w:val="nothing"/>
      <w:lvlText w:val="%1%2.%3.%4　"/>
      <w:lvlJc w:val="left"/>
      <w:pPr>
        <w:ind w:left="2835" w:firstLine="0"/>
      </w:pPr>
      <w:rPr>
        <w:rFonts w:hint="eastAsia" w:ascii="黑体" w:eastAsia="黑体"/>
        <w:b w:val="0"/>
        <w:i w:val="0"/>
        <w:color w:val="000000" w:themeColor="text1"/>
        <w:sz w:val="21"/>
        <w14:textFill>
          <w14:solidFill>
            <w14:schemeClr w14:val="tx1"/>
          </w14:solidFill>
        </w14:textFill>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VmNzczMjIzOTJjMjNiMmFiMzE1M2ZhN2RhYjc0N2UifQ=="/>
  </w:docVars>
  <w:rsids>
    <w:rsidRoot w:val="005109AA"/>
    <w:rsid w:val="0000040A"/>
    <w:rsid w:val="00000A94"/>
    <w:rsid w:val="00001972"/>
    <w:rsid w:val="00001AB6"/>
    <w:rsid w:val="00001D9A"/>
    <w:rsid w:val="00007B3A"/>
    <w:rsid w:val="000107E0"/>
    <w:rsid w:val="0001168D"/>
    <w:rsid w:val="00011FDE"/>
    <w:rsid w:val="00012FFD"/>
    <w:rsid w:val="00014162"/>
    <w:rsid w:val="00014340"/>
    <w:rsid w:val="00016A9C"/>
    <w:rsid w:val="00017656"/>
    <w:rsid w:val="00017CA6"/>
    <w:rsid w:val="00022184"/>
    <w:rsid w:val="00022762"/>
    <w:rsid w:val="000238E0"/>
    <w:rsid w:val="00023AC0"/>
    <w:rsid w:val="000249DB"/>
    <w:rsid w:val="0002595E"/>
    <w:rsid w:val="000303C3"/>
    <w:rsid w:val="000331D3"/>
    <w:rsid w:val="000346A5"/>
    <w:rsid w:val="000359C3"/>
    <w:rsid w:val="00035A7D"/>
    <w:rsid w:val="000365ED"/>
    <w:rsid w:val="0004249A"/>
    <w:rsid w:val="00043282"/>
    <w:rsid w:val="00044286"/>
    <w:rsid w:val="00044959"/>
    <w:rsid w:val="00047F28"/>
    <w:rsid w:val="000503AA"/>
    <w:rsid w:val="000506A1"/>
    <w:rsid w:val="000515DD"/>
    <w:rsid w:val="0005265A"/>
    <w:rsid w:val="000539C9"/>
    <w:rsid w:val="000539DD"/>
    <w:rsid w:val="00053BD3"/>
    <w:rsid w:val="000556ED"/>
    <w:rsid w:val="00055FE2"/>
    <w:rsid w:val="0005616F"/>
    <w:rsid w:val="00056C8A"/>
    <w:rsid w:val="00060C2E"/>
    <w:rsid w:val="00061033"/>
    <w:rsid w:val="000619E9"/>
    <w:rsid w:val="000622D4"/>
    <w:rsid w:val="0006357D"/>
    <w:rsid w:val="00067F1E"/>
    <w:rsid w:val="00071CC0"/>
    <w:rsid w:val="00072FA8"/>
    <w:rsid w:val="00073C8C"/>
    <w:rsid w:val="00075809"/>
    <w:rsid w:val="00077B64"/>
    <w:rsid w:val="00080A1C"/>
    <w:rsid w:val="00082317"/>
    <w:rsid w:val="000828CC"/>
    <w:rsid w:val="00083D2C"/>
    <w:rsid w:val="00086AA1"/>
    <w:rsid w:val="00087A77"/>
    <w:rsid w:val="00090CA6"/>
    <w:rsid w:val="00092483"/>
    <w:rsid w:val="00092B8A"/>
    <w:rsid w:val="00092FB0"/>
    <w:rsid w:val="000934C5"/>
    <w:rsid w:val="00093D25"/>
    <w:rsid w:val="00093DAB"/>
    <w:rsid w:val="00094D73"/>
    <w:rsid w:val="00096D63"/>
    <w:rsid w:val="000A0B60"/>
    <w:rsid w:val="000A0EB8"/>
    <w:rsid w:val="000A19FC"/>
    <w:rsid w:val="000A296B"/>
    <w:rsid w:val="000A7311"/>
    <w:rsid w:val="000A7895"/>
    <w:rsid w:val="000B060F"/>
    <w:rsid w:val="000B0E32"/>
    <w:rsid w:val="000B1592"/>
    <w:rsid w:val="000B1FF2"/>
    <w:rsid w:val="000B3CDA"/>
    <w:rsid w:val="000B6A0B"/>
    <w:rsid w:val="000C0882"/>
    <w:rsid w:val="000C0F6C"/>
    <w:rsid w:val="000C11DB"/>
    <w:rsid w:val="000C1492"/>
    <w:rsid w:val="000C2FBD"/>
    <w:rsid w:val="000C4B41"/>
    <w:rsid w:val="000C57D6"/>
    <w:rsid w:val="000C6362"/>
    <w:rsid w:val="000C7666"/>
    <w:rsid w:val="000D0A9C"/>
    <w:rsid w:val="000D1795"/>
    <w:rsid w:val="000D329A"/>
    <w:rsid w:val="000D35D9"/>
    <w:rsid w:val="000D4B9C"/>
    <w:rsid w:val="000D4EB6"/>
    <w:rsid w:val="000D753B"/>
    <w:rsid w:val="000E2868"/>
    <w:rsid w:val="000E4C9E"/>
    <w:rsid w:val="000E51E5"/>
    <w:rsid w:val="000E6FD7"/>
    <w:rsid w:val="000F06E1"/>
    <w:rsid w:val="000F0E3C"/>
    <w:rsid w:val="000F19D5"/>
    <w:rsid w:val="000F2B85"/>
    <w:rsid w:val="000F42B6"/>
    <w:rsid w:val="000F4AEA"/>
    <w:rsid w:val="000F633F"/>
    <w:rsid w:val="000F67E9"/>
    <w:rsid w:val="000F69E4"/>
    <w:rsid w:val="000F75ED"/>
    <w:rsid w:val="001013B5"/>
    <w:rsid w:val="00101AE5"/>
    <w:rsid w:val="00104926"/>
    <w:rsid w:val="00113B1E"/>
    <w:rsid w:val="00114223"/>
    <w:rsid w:val="0011711C"/>
    <w:rsid w:val="0012059C"/>
    <w:rsid w:val="0012342A"/>
    <w:rsid w:val="00124E4F"/>
    <w:rsid w:val="001260B7"/>
    <w:rsid w:val="001265CB"/>
    <w:rsid w:val="00130B46"/>
    <w:rsid w:val="00131670"/>
    <w:rsid w:val="00131769"/>
    <w:rsid w:val="001321C6"/>
    <w:rsid w:val="001325C4"/>
    <w:rsid w:val="00133010"/>
    <w:rsid w:val="001338EE"/>
    <w:rsid w:val="00133AAE"/>
    <w:rsid w:val="00135323"/>
    <w:rsid w:val="001356C4"/>
    <w:rsid w:val="001373B1"/>
    <w:rsid w:val="00141114"/>
    <w:rsid w:val="00142702"/>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19F1"/>
    <w:rsid w:val="0017340B"/>
    <w:rsid w:val="00173FB1"/>
    <w:rsid w:val="00176DFD"/>
    <w:rsid w:val="00183F7C"/>
    <w:rsid w:val="001852C9"/>
    <w:rsid w:val="00187868"/>
    <w:rsid w:val="00190087"/>
    <w:rsid w:val="001913C4"/>
    <w:rsid w:val="0019348F"/>
    <w:rsid w:val="00193A07"/>
    <w:rsid w:val="00194C95"/>
    <w:rsid w:val="00195C34"/>
    <w:rsid w:val="00196EF5"/>
    <w:rsid w:val="001A1A53"/>
    <w:rsid w:val="001A234A"/>
    <w:rsid w:val="001A26B9"/>
    <w:rsid w:val="001A4CF3"/>
    <w:rsid w:val="001A59D9"/>
    <w:rsid w:val="001B06E8"/>
    <w:rsid w:val="001B5286"/>
    <w:rsid w:val="001B71D0"/>
    <w:rsid w:val="001B71EE"/>
    <w:rsid w:val="001C04A8"/>
    <w:rsid w:val="001C1752"/>
    <w:rsid w:val="001C2C03"/>
    <w:rsid w:val="001C42F7"/>
    <w:rsid w:val="001C49E5"/>
    <w:rsid w:val="001C680C"/>
    <w:rsid w:val="001C685E"/>
    <w:rsid w:val="001C7FEA"/>
    <w:rsid w:val="001D0499"/>
    <w:rsid w:val="001D0BBE"/>
    <w:rsid w:val="001D0ED4"/>
    <w:rsid w:val="001D212F"/>
    <w:rsid w:val="001D2344"/>
    <w:rsid w:val="001D29D7"/>
    <w:rsid w:val="001D2DE7"/>
    <w:rsid w:val="001D411C"/>
    <w:rsid w:val="001E1B6A"/>
    <w:rsid w:val="001E2484"/>
    <w:rsid w:val="001E3CC4"/>
    <w:rsid w:val="001E4882"/>
    <w:rsid w:val="001E72E7"/>
    <w:rsid w:val="001E73AB"/>
    <w:rsid w:val="001F0342"/>
    <w:rsid w:val="001F092D"/>
    <w:rsid w:val="001F143A"/>
    <w:rsid w:val="001F1605"/>
    <w:rsid w:val="001F2508"/>
    <w:rsid w:val="001F3408"/>
    <w:rsid w:val="001F4816"/>
    <w:rsid w:val="001F4EE9"/>
    <w:rsid w:val="001F5122"/>
    <w:rsid w:val="001F69B4"/>
    <w:rsid w:val="001F77C7"/>
    <w:rsid w:val="00200183"/>
    <w:rsid w:val="00200333"/>
    <w:rsid w:val="0020107D"/>
    <w:rsid w:val="00202AA4"/>
    <w:rsid w:val="002031F7"/>
    <w:rsid w:val="002040E6"/>
    <w:rsid w:val="0020527B"/>
    <w:rsid w:val="00205F2C"/>
    <w:rsid w:val="00210B15"/>
    <w:rsid w:val="002142EA"/>
    <w:rsid w:val="0021650C"/>
    <w:rsid w:val="002204BB"/>
    <w:rsid w:val="00221B79"/>
    <w:rsid w:val="00221C6B"/>
    <w:rsid w:val="002253A1"/>
    <w:rsid w:val="00225CF8"/>
    <w:rsid w:val="0022794E"/>
    <w:rsid w:val="00232DD8"/>
    <w:rsid w:val="00233D64"/>
    <w:rsid w:val="0023482A"/>
    <w:rsid w:val="002359CB"/>
    <w:rsid w:val="00242BB0"/>
    <w:rsid w:val="00243540"/>
    <w:rsid w:val="0024497B"/>
    <w:rsid w:val="0024515B"/>
    <w:rsid w:val="00246021"/>
    <w:rsid w:val="0024666E"/>
    <w:rsid w:val="00247F52"/>
    <w:rsid w:val="00250B25"/>
    <w:rsid w:val="00250BBE"/>
    <w:rsid w:val="002515C2"/>
    <w:rsid w:val="0025194F"/>
    <w:rsid w:val="002533C9"/>
    <w:rsid w:val="0025406C"/>
    <w:rsid w:val="00257244"/>
    <w:rsid w:val="0026148A"/>
    <w:rsid w:val="00262696"/>
    <w:rsid w:val="00263D25"/>
    <w:rsid w:val="002643C3"/>
    <w:rsid w:val="00264A0C"/>
    <w:rsid w:val="00266EEB"/>
    <w:rsid w:val="00267EF4"/>
    <w:rsid w:val="00270CB8"/>
    <w:rsid w:val="00272632"/>
    <w:rsid w:val="00272B08"/>
    <w:rsid w:val="00281BB8"/>
    <w:rsid w:val="00281E9E"/>
    <w:rsid w:val="00282405"/>
    <w:rsid w:val="00285170"/>
    <w:rsid w:val="00285361"/>
    <w:rsid w:val="00292D60"/>
    <w:rsid w:val="00293B30"/>
    <w:rsid w:val="00294D34"/>
    <w:rsid w:val="00294E3B"/>
    <w:rsid w:val="00296193"/>
    <w:rsid w:val="00296751"/>
    <w:rsid w:val="00296C66"/>
    <w:rsid w:val="00296EBE"/>
    <w:rsid w:val="002974E3"/>
    <w:rsid w:val="002A084B"/>
    <w:rsid w:val="002A1260"/>
    <w:rsid w:val="002A1589"/>
    <w:rsid w:val="002A1608"/>
    <w:rsid w:val="002A2474"/>
    <w:rsid w:val="002A25DC"/>
    <w:rsid w:val="002A3AAB"/>
    <w:rsid w:val="002A4CEA"/>
    <w:rsid w:val="002A5977"/>
    <w:rsid w:val="002A5A13"/>
    <w:rsid w:val="002A757F"/>
    <w:rsid w:val="002A7F44"/>
    <w:rsid w:val="002B0C40"/>
    <w:rsid w:val="002B1966"/>
    <w:rsid w:val="002B2C68"/>
    <w:rsid w:val="002B4508"/>
    <w:rsid w:val="002B47C8"/>
    <w:rsid w:val="002B5779"/>
    <w:rsid w:val="002B7332"/>
    <w:rsid w:val="002B7734"/>
    <w:rsid w:val="002B7F51"/>
    <w:rsid w:val="002C09E7"/>
    <w:rsid w:val="002C1E06"/>
    <w:rsid w:val="002C1E1C"/>
    <w:rsid w:val="002C3F07"/>
    <w:rsid w:val="002C5278"/>
    <w:rsid w:val="002C694F"/>
    <w:rsid w:val="002C7EBB"/>
    <w:rsid w:val="002D06C1"/>
    <w:rsid w:val="002D42B5"/>
    <w:rsid w:val="002D4F1A"/>
    <w:rsid w:val="002D6EC6"/>
    <w:rsid w:val="002D79AC"/>
    <w:rsid w:val="002E039D"/>
    <w:rsid w:val="002E4D5A"/>
    <w:rsid w:val="002E6326"/>
    <w:rsid w:val="002E6D57"/>
    <w:rsid w:val="002F30E0"/>
    <w:rsid w:val="002F30FB"/>
    <w:rsid w:val="002F35E4"/>
    <w:rsid w:val="002F3730"/>
    <w:rsid w:val="002F38E1"/>
    <w:rsid w:val="002F7AF6"/>
    <w:rsid w:val="00300DA5"/>
    <w:rsid w:val="00300E63"/>
    <w:rsid w:val="00302F5F"/>
    <w:rsid w:val="0030441D"/>
    <w:rsid w:val="00306063"/>
    <w:rsid w:val="00313B85"/>
    <w:rsid w:val="00317988"/>
    <w:rsid w:val="003221B4"/>
    <w:rsid w:val="0032258D"/>
    <w:rsid w:val="00322E62"/>
    <w:rsid w:val="00324D13"/>
    <w:rsid w:val="00324D2A"/>
    <w:rsid w:val="00324EDD"/>
    <w:rsid w:val="003310EC"/>
    <w:rsid w:val="003331E4"/>
    <w:rsid w:val="00334E9D"/>
    <w:rsid w:val="00336C64"/>
    <w:rsid w:val="00337162"/>
    <w:rsid w:val="0034194F"/>
    <w:rsid w:val="00343262"/>
    <w:rsid w:val="00344605"/>
    <w:rsid w:val="003474AA"/>
    <w:rsid w:val="00350D1D"/>
    <w:rsid w:val="00352C83"/>
    <w:rsid w:val="00361370"/>
    <w:rsid w:val="003615D2"/>
    <w:rsid w:val="0036429C"/>
    <w:rsid w:val="00364A53"/>
    <w:rsid w:val="003654CB"/>
    <w:rsid w:val="00365AA9"/>
    <w:rsid w:val="00365F86"/>
    <w:rsid w:val="00365F87"/>
    <w:rsid w:val="00366E89"/>
    <w:rsid w:val="003705F4"/>
    <w:rsid w:val="00370D58"/>
    <w:rsid w:val="00371316"/>
    <w:rsid w:val="00372609"/>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5754"/>
    <w:rsid w:val="003974EB"/>
    <w:rsid w:val="00397CC5"/>
    <w:rsid w:val="003A1582"/>
    <w:rsid w:val="003A1A55"/>
    <w:rsid w:val="003A4077"/>
    <w:rsid w:val="003A5BDD"/>
    <w:rsid w:val="003B09AD"/>
    <w:rsid w:val="003B1F18"/>
    <w:rsid w:val="003B5BF0"/>
    <w:rsid w:val="003B60BF"/>
    <w:rsid w:val="003B6870"/>
    <w:rsid w:val="003B6BE3"/>
    <w:rsid w:val="003C010C"/>
    <w:rsid w:val="003C0A6C"/>
    <w:rsid w:val="003C14F8"/>
    <w:rsid w:val="003C2FA9"/>
    <w:rsid w:val="003C5180"/>
    <w:rsid w:val="003C5A43"/>
    <w:rsid w:val="003D0519"/>
    <w:rsid w:val="003D0FF6"/>
    <w:rsid w:val="003D262C"/>
    <w:rsid w:val="003D6D61"/>
    <w:rsid w:val="003E091D"/>
    <w:rsid w:val="003E1C53"/>
    <w:rsid w:val="003E2511"/>
    <w:rsid w:val="003E2A69"/>
    <w:rsid w:val="003E2D49"/>
    <w:rsid w:val="003E2FD4"/>
    <w:rsid w:val="003E49F6"/>
    <w:rsid w:val="003E4F7A"/>
    <w:rsid w:val="003E660F"/>
    <w:rsid w:val="003F0841"/>
    <w:rsid w:val="003F169B"/>
    <w:rsid w:val="003F23D3"/>
    <w:rsid w:val="003F3F08"/>
    <w:rsid w:val="003F49F1"/>
    <w:rsid w:val="003F6272"/>
    <w:rsid w:val="004005AE"/>
    <w:rsid w:val="00400E72"/>
    <w:rsid w:val="00401400"/>
    <w:rsid w:val="00404869"/>
    <w:rsid w:val="00405884"/>
    <w:rsid w:val="00407D39"/>
    <w:rsid w:val="0041477A"/>
    <w:rsid w:val="004167A3"/>
    <w:rsid w:val="00432DAA"/>
    <w:rsid w:val="00434305"/>
    <w:rsid w:val="00435DF7"/>
    <w:rsid w:val="004405D9"/>
    <w:rsid w:val="004407A7"/>
    <w:rsid w:val="0044083F"/>
    <w:rsid w:val="00441AE7"/>
    <w:rsid w:val="00445574"/>
    <w:rsid w:val="004467FB"/>
    <w:rsid w:val="004473BA"/>
    <w:rsid w:val="00452D6B"/>
    <w:rsid w:val="00454484"/>
    <w:rsid w:val="0045517B"/>
    <w:rsid w:val="00461270"/>
    <w:rsid w:val="00463B77"/>
    <w:rsid w:val="00463C7B"/>
    <w:rsid w:val="004644A6"/>
    <w:rsid w:val="004659BD"/>
    <w:rsid w:val="00470775"/>
    <w:rsid w:val="004746B1"/>
    <w:rsid w:val="0047583F"/>
    <w:rsid w:val="00475DE8"/>
    <w:rsid w:val="004771A5"/>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A70D3"/>
    <w:rsid w:val="004B0272"/>
    <w:rsid w:val="004B2701"/>
    <w:rsid w:val="004B2E1B"/>
    <w:rsid w:val="004B3AA8"/>
    <w:rsid w:val="004B3E93"/>
    <w:rsid w:val="004B4BC4"/>
    <w:rsid w:val="004C1FBC"/>
    <w:rsid w:val="004C3748"/>
    <w:rsid w:val="004C3F1D"/>
    <w:rsid w:val="004C458D"/>
    <w:rsid w:val="004C7556"/>
    <w:rsid w:val="004C7E8B"/>
    <w:rsid w:val="004C7E9D"/>
    <w:rsid w:val="004C7F67"/>
    <w:rsid w:val="004D076D"/>
    <w:rsid w:val="004D0EF1"/>
    <w:rsid w:val="004D2253"/>
    <w:rsid w:val="004D4406"/>
    <w:rsid w:val="004D6BC9"/>
    <w:rsid w:val="004D7C42"/>
    <w:rsid w:val="004E0465"/>
    <w:rsid w:val="004E0ACA"/>
    <w:rsid w:val="004E127B"/>
    <w:rsid w:val="004E1C0A"/>
    <w:rsid w:val="004E2611"/>
    <w:rsid w:val="004E2B06"/>
    <w:rsid w:val="004E30C5"/>
    <w:rsid w:val="004E4AA5"/>
    <w:rsid w:val="004E4AEE"/>
    <w:rsid w:val="004E59E3"/>
    <w:rsid w:val="004E67C0"/>
    <w:rsid w:val="004F391A"/>
    <w:rsid w:val="004F3CFB"/>
    <w:rsid w:val="004F6456"/>
    <w:rsid w:val="004F696E"/>
    <w:rsid w:val="004F6C71"/>
    <w:rsid w:val="00501139"/>
    <w:rsid w:val="005031F3"/>
    <w:rsid w:val="0050363E"/>
    <w:rsid w:val="00503779"/>
    <w:rsid w:val="005039BC"/>
    <w:rsid w:val="005043BB"/>
    <w:rsid w:val="00504A3D"/>
    <w:rsid w:val="00505767"/>
    <w:rsid w:val="005073F0"/>
    <w:rsid w:val="005109AA"/>
    <w:rsid w:val="00510A7B"/>
    <w:rsid w:val="00511DC0"/>
    <w:rsid w:val="00512F6E"/>
    <w:rsid w:val="00513038"/>
    <w:rsid w:val="00514174"/>
    <w:rsid w:val="00516088"/>
    <w:rsid w:val="00516B0B"/>
    <w:rsid w:val="00517258"/>
    <w:rsid w:val="005220EC"/>
    <w:rsid w:val="00523F95"/>
    <w:rsid w:val="00524D65"/>
    <w:rsid w:val="00525B16"/>
    <w:rsid w:val="00525BFB"/>
    <w:rsid w:val="00527931"/>
    <w:rsid w:val="00532F17"/>
    <w:rsid w:val="00533D04"/>
    <w:rsid w:val="00534804"/>
    <w:rsid w:val="00534BDF"/>
    <w:rsid w:val="005354EA"/>
    <w:rsid w:val="0053585F"/>
    <w:rsid w:val="00535EC4"/>
    <w:rsid w:val="00535ED9"/>
    <w:rsid w:val="0053692B"/>
    <w:rsid w:val="00541853"/>
    <w:rsid w:val="00543BDA"/>
    <w:rsid w:val="005441CC"/>
    <w:rsid w:val="00544DD9"/>
    <w:rsid w:val="00544E92"/>
    <w:rsid w:val="00545B90"/>
    <w:rsid w:val="005479DA"/>
    <w:rsid w:val="00547BCC"/>
    <w:rsid w:val="0055013B"/>
    <w:rsid w:val="00551F6F"/>
    <w:rsid w:val="005539A0"/>
    <w:rsid w:val="00555044"/>
    <w:rsid w:val="00557F7F"/>
    <w:rsid w:val="00561475"/>
    <w:rsid w:val="0056487B"/>
    <w:rsid w:val="00564FB9"/>
    <w:rsid w:val="00573D9E"/>
    <w:rsid w:val="005758B7"/>
    <w:rsid w:val="005801E3"/>
    <w:rsid w:val="00581802"/>
    <w:rsid w:val="005836A8"/>
    <w:rsid w:val="0058409C"/>
    <w:rsid w:val="00584262"/>
    <w:rsid w:val="00586630"/>
    <w:rsid w:val="00587ADD"/>
    <w:rsid w:val="00587D4D"/>
    <w:rsid w:val="00590F4F"/>
    <w:rsid w:val="00591E27"/>
    <w:rsid w:val="00595ECA"/>
    <w:rsid w:val="00596160"/>
    <w:rsid w:val="005966E2"/>
    <w:rsid w:val="00596CAD"/>
    <w:rsid w:val="00597007"/>
    <w:rsid w:val="0059777A"/>
    <w:rsid w:val="005A0966"/>
    <w:rsid w:val="005A11B7"/>
    <w:rsid w:val="005A260B"/>
    <w:rsid w:val="005A3FD9"/>
    <w:rsid w:val="005A4A1B"/>
    <w:rsid w:val="005A4CD6"/>
    <w:rsid w:val="005A65EF"/>
    <w:rsid w:val="005A7830"/>
    <w:rsid w:val="005A7FCE"/>
    <w:rsid w:val="005B0F3F"/>
    <w:rsid w:val="005B4903"/>
    <w:rsid w:val="005B49B3"/>
    <w:rsid w:val="005B51CE"/>
    <w:rsid w:val="005B5885"/>
    <w:rsid w:val="005B5CD7"/>
    <w:rsid w:val="005B6CF6"/>
    <w:rsid w:val="005B6E7C"/>
    <w:rsid w:val="005B7422"/>
    <w:rsid w:val="005C124B"/>
    <w:rsid w:val="005C29B8"/>
    <w:rsid w:val="005C2C8D"/>
    <w:rsid w:val="005C5F21"/>
    <w:rsid w:val="005C7156"/>
    <w:rsid w:val="005D0C75"/>
    <w:rsid w:val="005D4171"/>
    <w:rsid w:val="005D6A95"/>
    <w:rsid w:val="005D6B2C"/>
    <w:rsid w:val="005D6D9C"/>
    <w:rsid w:val="005E232F"/>
    <w:rsid w:val="005E2335"/>
    <w:rsid w:val="005E2C34"/>
    <w:rsid w:val="005E34CA"/>
    <w:rsid w:val="005E3C18"/>
    <w:rsid w:val="005E45B9"/>
    <w:rsid w:val="005E4C9C"/>
    <w:rsid w:val="005E6812"/>
    <w:rsid w:val="005E7881"/>
    <w:rsid w:val="005E78E0"/>
    <w:rsid w:val="005F0D9C"/>
    <w:rsid w:val="005F284E"/>
    <w:rsid w:val="005F41D2"/>
    <w:rsid w:val="005F4712"/>
    <w:rsid w:val="006015CE"/>
    <w:rsid w:val="00603D83"/>
    <w:rsid w:val="00604784"/>
    <w:rsid w:val="006052A1"/>
    <w:rsid w:val="00606419"/>
    <w:rsid w:val="00607D29"/>
    <w:rsid w:val="00612688"/>
    <w:rsid w:val="00612952"/>
    <w:rsid w:val="00614CC1"/>
    <w:rsid w:val="00615A9D"/>
    <w:rsid w:val="00617387"/>
    <w:rsid w:val="006205D6"/>
    <w:rsid w:val="00624762"/>
    <w:rsid w:val="006248BF"/>
    <w:rsid w:val="006252D8"/>
    <w:rsid w:val="006259BC"/>
    <w:rsid w:val="0062636B"/>
    <w:rsid w:val="00626A8C"/>
    <w:rsid w:val="00630F33"/>
    <w:rsid w:val="00632182"/>
    <w:rsid w:val="00632AE0"/>
    <w:rsid w:val="00633C17"/>
    <w:rsid w:val="00634D9E"/>
    <w:rsid w:val="00636E3E"/>
    <w:rsid w:val="006379F7"/>
    <w:rsid w:val="00637E4D"/>
    <w:rsid w:val="00640620"/>
    <w:rsid w:val="00641A1F"/>
    <w:rsid w:val="00642108"/>
    <w:rsid w:val="00645904"/>
    <w:rsid w:val="00646076"/>
    <w:rsid w:val="00651ACB"/>
    <w:rsid w:val="00651C47"/>
    <w:rsid w:val="00652AB2"/>
    <w:rsid w:val="00653FED"/>
    <w:rsid w:val="00654EC0"/>
    <w:rsid w:val="00655225"/>
    <w:rsid w:val="0065525B"/>
    <w:rsid w:val="00655D4F"/>
    <w:rsid w:val="00656D29"/>
    <w:rsid w:val="006640E5"/>
    <w:rsid w:val="006646F1"/>
    <w:rsid w:val="00664929"/>
    <w:rsid w:val="00664F62"/>
    <w:rsid w:val="006655E1"/>
    <w:rsid w:val="00672060"/>
    <w:rsid w:val="00672BFD"/>
    <w:rsid w:val="00674143"/>
    <w:rsid w:val="006770F4"/>
    <w:rsid w:val="00677A84"/>
    <w:rsid w:val="0068026D"/>
    <w:rsid w:val="00680A27"/>
    <w:rsid w:val="006816A4"/>
    <w:rsid w:val="006819B8"/>
    <w:rsid w:val="006840A6"/>
    <w:rsid w:val="006850CD"/>
    <w:rsid w:val="00685AAB"/>
    <w:rsid w:val="0069414B"/>
    <w:rsid w:val="006945A4"/>
    <w:rsid w:val="00695D22"/>
    <w:rsid w:val="00697869"/>
    <w:rsid w:val="006A07AA"/>
    <w:rsid w:val="006A25E5"/>
    <w:rsid w:val="006A2B46"/>
    <w:rsid w:val="006A336D"/>
    <w:rsid w:val="006A37B9"/>
    <w:rsid w:val="006B2672"/>
    <w:rsid w:val="006B3EE2"/>
    <w:rsid w:val="006B54BF"/>
    <w:rsid w:val="006B5F44"/>
    <w:rsid w:val="006B5F90"/>
    <w:rsid w:val="006B62E4"/>
    <w:rsid w:val="006C1BBA"/>
    <w:rsid w:val="006C2079"/>
    <w:rsid w:val="006C3929"/>
    <w:rsid w:val="006C5A62"/>
    <w:rsid w:val="006C5D68"/>
    <w:rsid w:val="006C6976"/>
    <w:rsid w:val="006C6DD0"/>
    <w:rsid w:val="006C71B9"/>
    <w:rsid w:val="006D04EA"/>
    <w:rsid w:val="006D16C4"/>
    <w:rsid w:val="006D3E96"/>
    <w:rsid w:val="006D4515"/>
    <w:rsid w:val="006D4BB1"/>
    <w:rsid w:val="006D658B"/>
    <w:rsid w:val="006D6593"/>
    <w:rsid w:val="006D78C3"/>
    <w:rsid w:val="006E23EA"/>
    <w:rsid w:val="006E5F26"/>
    <w:rsid w:val="006F03A8"/>
    <w:rsid w:val="006F2ACA"/>
    <w:rsid w:val="006F2ADC"/>
    <w:rsid w:val="006F2BFE"/>
    <w:rsid w:val="006F31E9"/>
    <w:rsid w:val="006F4393"/>
    <w:rsid w:val="006F6284"/>
    <w:rsid w:val="006F68B6"/>
    <w:rsid w:val="007002C5"/>
    <w:rsid w:val="00702A29"/>
    <w:rsid w:val="007037C0"/>
    <w:rsid w:val="00704387"/>
    <w:rsid w:val="00707669"/>
    <w:rsid w:val="007079A3"/>
    <w:rsid w:val="00710607"/>
    <w:rsid w:val="00711CBA"/>
    <w:rsid w:val="00711FB5"/>
    <w:rsid w:val="00712A01"/>
    <w:rsid w:val="00714F58"/>
    <w:rsid w:val="00722FBF"/>
    <w:rsid w:val="00722FC2"/>
    <w:rsid w:val="00724879"/>
    <w:rsid w:val="00724E1B"/>
    <w:rsid w:val="0072574C"/>
    <w:rsid w:val="00725949"/>
    <w:rsid w:val="007259FF"/>
    <w:rsid w:val="00727FA2"/>
    <w:rsid w:val="007322D9"/>
    <w:rsid w:val="00732BC0"/>
    <w:rsid w:val="0073720F"/>
    <w:rsid w:val="00737796"/>
    <w:rsid w:val="0074165C"/>
    <w:rsid w:val="00742C35"/>
    <w:rsid w:val="007432CA"/>
    <w:rsid w:val="0074368E"/>
    <w:rsid w:val="007439EB"/>
    <w:rsid w:val="00743CB4"/>
    <w:rsid w:val="00743F0A"/>
    <w:rsid w:val="007444E8"/>
    <w:rsid w:val="0074548E"/>
    <w:rsid w:val="00745773"/>
    <w:rsid w:val="00746800"/>
    <w:rsid w:val="007501A8"/>
    <w:rsid w:val="00750623"/>
    <w:rsid w:val="00750D61"/>
    <w:rsid w:val="00750EE1"/>
    <w:rsid w:val="00752B4D"/>
    <w:rsid w:val="00755402"/>
    <w:rsid w:val="00756B26"/>
    <w:rsid w:val="00756EDF"/>
    <w:rsid w:val="007600E3"/>
    <w:rsid w:val="007642EF"/>
    <w:rsid w:val="00765C43"/>
    <w:rsid w:val="00765EFB"/>
    <w:rsid w:val="007664A6"/>
    <w:rsid w:val="007671CA"/>
    <w:rsid w:val="00767C61"/>
    <w:rsid w:val="0077008A"/>
    <w:rsid w:val="00773C1F"/>
    <w:rsid w:val="00774DA4"/>
    <w:rsid w:val="00776599"/>
    <w:rsid w:val="0077721A"/>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046B"/>
    <w:rsid w:val="007C1E8B"/>
    <w:rsid w:val="007C2D89"/>
    <w:rsid w:val="007C4593"/>
    <w:rsid w:val="007C5309"/>
    <w:rsid w:val="007C6069"/>
    <w:rsid w:val="007C650F"/>
    <w:rsid w:val="007D06C4"/>
    <w:rsid w:val="007D1352"/>
    <w:rsid w:val="007D2508"/>
    <w:rsid w:val="007D346A"/>
    <w:rsid w:val="007D6518"/>
    <w:rsid w:val="007D76BD"/>
    <w:rsid w:val="007E0BF1"/>
    <w:rsid w:val="007E4621"/>
    <w:rsid w:val="007F0ED8"/>
    <w:rsid w:val="007F0F63"/>
    <w:rsid w:val="007F609B"/>
    <w:rsid w:val="007F75CE"/>
    <w:rsid w:val="007F768D"/>
    <w:rsid w:val="008013A4"/>
    <w:rsid w:val="008027CE"/>
    <w:rsid w:val="00802F42"/>
    <w:rsid w:val="00804383"/>
    <w:rsid w:val="00804BB7"/>
    <w:rsid w:val="00804D41"/>
    <w:rsid w:val="00810257"/>
    <w:rsid w:val="008104F5"/>
    <w:rsid w:val="00811072"/>
    <w:rsid w:val="00811369"/>
    <w:rsid w:val="00811F84"/>
    <w:rsid w:val="00815419"/>
    <w:rsid w:val="008163C8"/>
    <w:rsid w:val="008164A1"/>
    <w:rsid w:val="0081655E"/>
    <w:rsid w:val="00817325"/>
    <w:rsid w:val="008209E6"/>
    <w:rsid w:val="00823303"/>
    <w:rsid w:val="008233B2"/>
    <w:rsid w:val="00823A9F"/>
    <w:rsid w:val="00823C85"/>
    <w:rsid w:val="00825138"/>
    <w:rsid w:val="0082686D"/>
    <w:rsid w:val="008269DD"/>
    <w:rsid w:val="00830621"/>
    <w:rsid w:val="0083321A"/>
    <w:rsid w:val="0083348C"/>
    <w:rsid w:val="00834077"/>
    <w:rsid w:val="008373D3"/>
    <w:rsid w:val="00840617"/>
    <w:rsid w:val="00840F84"/>
    <w:rsid w:val="00841DC6"/>
    <w:rsid w:val="00842A47"/>
    <w:rsid w:val="00843C13"/>
    <w:rsid w:val="008454F8"/>
    <w:rsid w:val="00846BDC"/>
    <w:rsid w:val="0085173A"/>
    <w:rsid w:val="008521A3"/>
    <w:rsid w:val="0085514A"/>
    <w:rsid w:val="00856316"/>
    <w:rsid w:val="008603CE"/>
    <w:rsid w:val="0086050F"/>
    <w:rsid w:val="008620FC"/>
    <w:rsid w:val="008627A5"/>
    <w:rsid w:val="00863E05"/>
    <w:rsid w:val="00865ACA"/>
    <w:rsid w:val="00865D28"/>
    <w:rsid w:val="00865F85"/>
    <w:rsid w:val="00866A14"/>
    <w:rsid w:val="00866B58"/>
    <w:rsid w:val="00867C10"/>
    <w:rsid w:val="00870116"/>
    <w:rsid w:val="00870439"/>
    <w:rsid w:val="00870DA1"/>
    <w:rsid w:val="008745D7"/>
    <w:rsid w:val="00883F93"/>
    <w:rsid w:val="00884DB3"/>
    <w:rsid w:val="00885A9D"/>
    <w:rsid w:val="00885D00"/>
    <w:rsid w:val="008864F6"/>
    <w:rsid w:val="00886FE2"/>
    <w:rsid w:val="00890424"/>
    <w:rsid w:val="0089049D"/>
    <w:rsid w:val="008913F2"/>
    <w:rsid w:val="00892019"/>
    <w:rsid w:val="008928C9"/>
    <w:rsid w:val="008930CB"/>
    <w:rsid w:val="008938DC"/>
    <w:rsid w:val="00893FD1"/>
    <w:rsid w:val="00894836"/>
    <w:rsid w:val="00895172"/>
    <w:rsid w:val="00895680"/>
    <w:rsid w:val="00896DFF"/>
    <w:rsid w:val="00897179"/>
    <w:rsid w:val="0089762C"/>
    <w:rsid w:val="008A1893"/>
    <w:rsid w:val="008A3215"/>
    <w:rsid w:val="008A57E6"/>
    <w:rsid w:val="008A6F81"/>
    <w:rsid w:val="008A769A"/>
    <w:rsid w:val="008B0C9C"/>
    <w:rsid w:val="008B130E"/>
    <w:rsid w:val="008B166D"/>
    <w:rsid w:val="008B17F4"/>
    <w:rsid w:val="008B3615"/>
    <w:rsid w:val="008B3D03"/>
    <w:rsid w:val="008B4AC4"/>
    <w:rsid w:val="008B50C8"/>
    <w:rsid w:val="008B5281"/>
    <w:rsid w:val="008B5FF3"/>
    <w:rsid w:val="008B7E05"/>
    <w:rsid w:val="008C1797"/>
    <w:rsid w:val="008C219C"/>
    <w:rsid w:val="008C475E"/>
    <w:rsid w:val="008C619A"/>
    <w:rsid w:val="008C6F7A"/>
    <w:rsid w:val="008C70C3"/>
    <w:rsid w:val="008D0CE8"/>
    <w:rsid w:val="008D2D1D"/>
    <w:rsid w:val="008D453D"/>
    <w:rsid w:val="008D53AD"/>
    <w:rsid w:val="008D562B"/>
    <w:rsid w:val="008D5733"/>
    <w:rsid w:val="008D622B"/>
    <w:rsid w:val="008D666C"/>
    <w:rsid w:val="008D7B54"/>
    <w:rsid w:val="008E003A"/>
    <w:rsid w:val="008E0C9D"/>
    <w:rsid w:val="008E1648"/>
    <w:rsid w:val="008E1B3E"/>
    <w:rsid w:val="008E2319"/>
    <w:rsid w:val="008E4BB6"/>
    <w:rsid w:val="008E5518"/>
    <w:rsid w:val="008E6A84"/>
    <w:rsid w:val="008F0CDC"/>
    <w:rsid w:val="008F17A3"/>
    <w:rsid w:val="008F1ED3"/>
    <w:rsid w:val="008F23A5"/>
    <w:rsid w:val="008F3324"/>
    <w:rsid w:val="008F4C29"/>
    <w:rsid w:val="008F5AA6"/>
    <w:rsid w:val="008F70BD"/>
    <w:rsid w:val="008F788F"/>
    <w:rsid w:val="008F7EA2"/>
    <w:rsid w:val="00901362"/>
    <w:rsid w:val="00902722"/>
    <w:rsid w:val="009027BC"/>
    <w:rsid w:val="0090452B"/>
    <w:rsid w:val="009062E6"/>
    <w:rsid w:val="00911BE5"/>
    <w:rsid w:val="009129B1"/>
    <w:rsid w:val="00913CA9"/>
    <w:rsid w:val="009145AE"/>
    <w:rsid w:val="009146CE"/>
    <w:rsid w:val="00914CA7"/>
    <w:rsid w:val="00915C3E"/>
    <w:rsid w:val="009161A8"/>
    <w:rsid w:val="0091649E"/>
    <w:rsid w:val="009172B6"/>
    <w:rsid w:val="009245F5"/>
    <w:rsid w:val="009249EC"/>
    <w:rsid w:val="009273B3"/>
    <w:rsid w:val="009305B5"/>
    <w:rsid w:val="009429D5"/>
    <w:rsid w:val="00942BF1"/>
    <w:rsid w:val="00945180"/>
    <w:rsid w:val="009451D0"/>
    <w:rsid w:val="00945428"/>
    <w:rsid w:val="0094607B"/>
    <w:rsid w:val="00947F13"/>
    <w:rsid w:val="009518A3"/>
    <w:rsid w:val="00953604"/>
    <w:rsid w:val="0095496B"/>
    <w:rsid w:val="00955321"/>
    <w:rsid w:val="009610DC"/>
    <w:rsid w:val="00961490"/>
    <w:rsid w:val="0096381A"/>
    <w:rsid w:val="00965E04"/>
    <w:rsid w:val="0096684E"/>
    <w:rsid w:val="009674AD"/>
    <w:rsid w:val="00970CDC"/>
    <w:rsid w:val="00971AD2"/>
    <w:rsid w:val="00977010"/>
    <w:rsid w:val="00977D02"/>
    <w:rsid w:val="009809BB"/>
    <w:rsid w:val="0098364B"/>
    <w:rsid w:val="009860A1"/>
    <w:rsid w:val="009911AF"/>
    <w:rsid w:val="00991875"/>
    <w:rsid w:val="00991F92"/>
    <w:rsid w:val="00992985"/>
    <w:rsid w:val="00993889"/>
    <w:rsid w:val="0099551B"/>
    <w:rsid w:val="009972EC"/>
    <w:rsid w:val="00997BF1"/>
    <w:rsid w:val="009A089C"/>
    <w:rsid w:val="009A118E"/>
    <w:rsid w:val="009A21CD"/>
    <w:rsid w:val="009A278C"/>
    <w:rsid w:val="009A2BC2"/>
    <w:rsid w:val="009A42C1"/>
    <w:rsid w:val="009A5429"/>
    <w:rsid w:val="009A72AD"/>
    <w:rsid w:val="009B09E0"/>
    <w:rsid w:val="009B0BC5"/>
    <w:rsid w:val="009B1247"/>
    <w:rsid w:val="009B4F4E"/>
    <w:rsid w:val="009B6029"/>
    <w:rsid w:val="009B6971"/>
    <w:rsid w:val="009B7864"/>
    <w:rsid w:val="009C27F1"/>
    <w:rsid w:val="009C3152"/>
    <w:rsid w:val="009C4CFA"/>
    <w:rsid w:val="009C5070"/>
    <w:rsid w:val="009D112C"/>
    <w:rsid w:val="009D47FA"/>
    <w:rsid w:val="009D4C5B"/>
    <w:rsid w:val="009D50D2"/>
    <w:rsid w:val="009D5D27"/>
    <w:rsid w:val="009D6BCA"/>
    <w:rsid w:val="009E0F62"/>
    <w:rsid w:val="009E4A58"/>
    <w:rsid w:val="009E5A2D"/>
    <w:rsid w:val="009E5AB2"/>
    <w:rsid w:val="009E6219"/>
    <w:rsid w:val="009E70AE"/>
    <w:rsid w:val="009F03B3"/>
    <w:rsid w:val="009F7D40"/>
    <w:rsid w:val="00A001E5"/>
    <w:rsid w:val="00A003BE"/>
    <w:rsid w:val="00A0096C"/>
    <w:rsid w:val="00A00A7B"/>
    <w:rsid w:val="00A01757"/>
    <w:rsid w:val="00A028C0"/>
    <w:rsid w:val="00A02BAE"/>
    <w:rsid w:val="00A04BC0"/>
    <w:rsid w:val="00A06A6B"/>
    <w:rsid w:val="00A07E47"/>
    <w:rsid w:val="00A120DC"/>
    <w:rsid w:val="00A129D0"/>
    <w:rsid w:val="00A12C33"/>
    <w:rsid w:val="00A138BA"/>
    <w:rsid w:val="00A14C8E"/>
    <w:rsid w:val="00A153D9"/>
    <w:rsid w:val="00A15F09"/>
    <w:rsid w:val="00A169B6"/>
    <w:rsid w:val="00A2271D"/>
    <w:rsid w:val="00A23444"/>
    <w:rsid w:val="00A237D5"/>
    <w:rsid w:val="00A2500F"/>
    <w:rsid w:val="00A257DD"/>
    <w:rsid w:val="00A30EFC"/>
    <w:rsid w:val="00A31984"/>
    <w:rsid w:val="00A32D73"/>
    <w:rsid w:val="00A3367B"/>
    <w:rsid w:val="00A352B1"/>
    <w:rsid w:val="00A3597D"/>
    <w:rsid w:val="00A36DD1"/>
    <w:rsid w:val="00A4006C"/>
    <w:rsid w:val="00A40091"/>
    <w:rsid w:val="00A4030F"/>
    <w:rsid w:val="00A408F6"/>
    <w:rsid w:val="00A41C79"/>
    <w:rsid w:val="00A41CB5"/>
    <w:rsid w:val="00A42CDF"/>
    <w:rsid w:val="00A4452E"/>
    <w:rsid w:val="00A4472C"/>
    <w:rsid w:val="00A44B94"/>
    <w:rsid w:val="00A44E69"/>
    <w:rsid w:val="00A4661E"/>
    <w:rsid w:val="00A53D7D"/>
    <w:rsid w:val="00A55BD6"/>
    <w:rsid w:val="00A55D50"/>
    <w:rsid w:val="00A57142"/>
    <w:rsid w:val="00A632B0"/>
    <w:rsid w:val="00A648CD"/>
    <w:rsid w:val="00A6537A"/>
    <w:rsid w:val="00A67866"/>
    <w:rsid w:val="00A70B07"/>
    <w:rsid w:val="00A723F8"/>
    <w:rsid w:val="00A77CCB"/>
    <w:rsid w:val="00A83D8D"/>
    <w:rsid w:val="00A8446B"/>
    <w:rsid w:val="00A8473F"/>
    <w:rsid w:val="00A85B1F"/>
    <w:rsid w:val="00A862D6"/>
    <w:rsid w:val="00A86815"/>
    <w:rsid w:val="00A8715E"/>
    <w:rsid w:val="00A9295B"/>
    <w:rsid w:val="00A93B09"/>
    <w:rsid w:val="00A94247"/>
    <w:rsid w:val="00A952D7"/>
    <w:rsid w:val="00A954C2"/>
    <w:rsid w:val="00A95933"/>
    <w:rsid w:val="00A963F7"/>
    <w:rsid w:val="00A96AD8"/>
    <w:rsid w:val="00AA052C"/>
    <w:rsid w:val="00AA1E45"/>
    <w:rsid w:val="00AA4286"/>
    <w:rsid w:val="00AA456B"/>
    <w:rsid w:val="00AA57F5"/>
    <w:rsid w:val="00AA672E"/>
    <w:rsid w:val="00AA6EC9"/>
    <w:rsid w:val="00AA7E0A"/>
    <w:rsid w:val="00AB41D5"/>
    <w:rsid w:val="00AB6309"/>
    <w:rsid w:val="00AB6C5F"/>
    <w:rsid w:val="00AB7129"/>
    <w:rsid w:val="00AC27A6"/>
    <w:rsid w:val="00AC30F7"/>
    <w:rsid w:val="00AC3A5A"/>
    <w:rsid w:val="00AC431E"/>
    <w:rsid w:val="00AC4D95"/>
    <w:rsid w:val="00AC4DEA"/>
    <w:rsid w:val="00AC5DF4"/>
    <w:rsid w:val="00AD0AEF"/>
    <w:rsid w:val="00AD11B7"/>
    <w:rsid w:val="00AD1A94"/>
    <w:rsid w:val="00AD1C05"/>
    <w:rsid w:val="00AD317C"/>
    <w:rsid w:val="00AD3CEE"/>
    <w:rsid w:val="00AD4126"/>
    <w:rsid w:val="00AD421C"/>
    <w:rsid w:val="00AD44FA"/>
    <w:rsid w:val="00AE0006"/>
    <w:rsid w:val="00AE070A"/>
    <w:rsid w:val="00AE101C"/>
    <w:rsid w:val="00AE37E5"/>
    <w:rsid w:val="00AE4460"/>
    <w:rsid w:val="00AE5EB4"/>
    <w:rsid w:val="00AF08EB"/>
    <w:rsid w:val="00AF0C18"/>
    <w:rsid w:val="00AF47C5"/>
    <w:rsid w:val="00AF5398"/>
    <w:rsid w:val="00B049AF"/>
    <w:rsid w:val="00B07242"/>
    <w:rsid w:val="00B10534"/>
    <w:rsid w:val="00B113DB"/>
    <w:rsid w:val="00B11D8A"/>
    <w:rsid w:val="00B11E8F"/>
    <w:rsid w:val="00B12981"/>
    <w:rsid w:val="00B147DD"/>
    <w:rsid w:val="00B1548E"/>
    <w:rsid w:val="00B156FD"/>
    <w:rsid w:val="00B15BF4"/>
    <w:rsid w:val="00B21F61"/>
    <w:rsid w:val="00B23196"/>
    <w:rsid w:val="00B23544"/>
    <w:rsid w:val="00B2494E"/>
    <w:rsid w:val="00B261F1"/>
    <w:rsid w:val="00B265BC"/>
    <w:rsid w:val="00B31FB1"/>
    <w:rsid w:val="00B32BF5"/>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5F0D"/>
    <w:rsid w:val="00B56FBE"/>
    <w:rsid w:val="00B60ACF"/>
    <w:rsid w:val="00B62B58"/>
    <w:rsid w:val="00B65149"/>
    <w:rsid w:val="00B66567"/>
    <w:rsid w:val="00B66F52"/>
    <w:rsid w:val="00B66FE5"/>
    <w:rsid w:val="00B72880"/>
    <w:rsid w:val="00B7483B"/>
    <w:rsid w:val="00B758BF"/>
    <w:rsid w:val="00B75EB8"/>
    <w:rsid w:val="00B77EC8"/>
    <w:rsid w:val="00B827A6"/>
    <w:rsid w:val="00B831CE"/>
    <w:rsid w:val="00B86677"/>
    <w:rsid w:val="00B87131"/>
    <w:rsid w:val="00B90536"/>
    <w:rsid w:val="00B939B1"/>
    <w:rsid w:val="00B94E43"/>
    <w:rsid w:val="00B95E92"/>
    <w:rsid w:val="00B96D40"/>
    <w:rsid w:val="00B97386"/>
    <w:rsid w:val="00BA0BB7"/>
    <w:rsid w:val="00BA0ED3"/>
    <w:rsid w:val="00BA263B"/>
    <w:rsid w:val="00BA42B2"/>
    <w:rsid w:val="00BA58D4"/>
    <w:rsid w:val="00BA5B9E"/>
    <w:rsid w:val="00BA7C9A"/>
    <w:rsid w:val="00BB57DA"/>
    <w:rsid w:val="00BB5F8F"/>
    <w:rsid w:val="00BB657A"/>
    <w:rsid w:val="00BB6EA8"/>
    <w:rsid w:val="00BB7660"/>
    <w:rsid w:val="00BC1843"/>
    <w:rsid w:val="00BC1A4E"/>
    <w:rsid w:val="00BC3791"/>
    <w:rsid w:val="00BC5DC7"/>
    <w:rsid w:val="00BC68DF"/>
    <w:rsid w:val="00BC6B8B"/>
    <w:rsid w:val="00BC73D8"/>
    <w:rsid w:val="00BD429A"/>
    <w:rsid w:val="00BD52D7"/>
    <w:rsid w:val="00BD5AD2"/>
    <w:rsid w:val="00BD612C"/>
    <w:rsid w:val="00BE0FAD"/>
    <w:rsid w:val="00BE22F3"/>
    <w:rsid w:val="00BE5B52"/>
    <w:rsid w:val="00BE7B8D"/>
    <w:rsid w:val="00BF0993"/>
    <w:rsid w:val="00BF10A9"/>
    <w:rsid w:val="00BF1703"/>
    <w:rsid w:val="00BF231C"/>
    <w:rsid w:val="00BF51E5"/>
    <w:rsid w:val="00BF74A6"/>
    <w:rsid w:val="00BF7936"/>
    <w:rsid w:val="00BF79DA"/>
    <w:rsid w:val="00C013AD"/>
    <w:rsid w:val="00C04904"/>
    <w:rsid w:val="00C056B3"/>
    <w:rsid w:val="00C103E5"/>
    <w:rsid w:val="00C13319"/>
    <w:rsid w:val="00C13EE9"/>
    <w:rsid w:val="00C21540"/>
    <w:rsid w:val="00C21906"/>
    <w:rsid w:val="00C21BFA"/>
    <w:rsid w:val="00C22148"/>
    <w:rsid w:val="00C231BF"/>
    <w:rsid w:val="00C23C75"/>
    <w:rsid w:val="00C24C8D"/>
    <w:rsid w:val="00C25FE2"/>
    <w:rsid w:val="00C26B53"/>
    <w:rsid w:val="00C279B2"/>
    <w:rsid w:val="00C33E50"/>
    <w:rsid w:val="00C34C20"/>
    <w:rsid w:val="00C34D21"/>
    <w:rsid w:val="00C35A3E"/>
    <w:rsid w:val="00C41AC0"/>
    <w:rsid w:val="00C42130"/>
    <w:rsid w:val="00C423A4"/>
    <w:rsid w:val="00C44BF5"/>
    <w:rsid w:val="00C467ED"/>
    <w:rsid w:val="00C47CC0"/>
    <w:rsid w:val="00C47E52"/>
    <w:rsid w:val="00C521D6"/>
    <w:rsid w:val="00C55232"/>
    <w:rsid w:val="00C553A4"/>
    <w:rsid w:val="00C55A06"/>
    <w:rsid w:val="00C55D03"/>
    <w:rsid w:val="00C569CF"/>
    <w:rsid w:val="00C601BC"/>
    <w:rsid w:val="00C6329F"/>
    <w:rsid w:val="00C63340"/>
    <w:rsid w:val="00C643F9"/>
    <w:rsid w:val="00C64E95"/>
    <w:rsid w:val="00C71372"/>
    <w:rsid w:val="00C72410"/>
    <w:rsid w:val="00C7287F"/>
    <w:rsid w:val="00C776A5"/>
    <w:rsid w:val="00C80621"/>
    <w:rsid w:val="00C80CB8"/>
    <w:rsid w:val="00C819F8"/>
    <w:rsid w:val="00C8248C"/>
    <w:rsid w:val="00C84E33"/>
    <w:rsid w:val="00C86D6F"/>
    <w:rsid w:val="00C905FC"/>
    <w:rsid w:val="00C91BCF"/>
    <w:rsid w:val="00C92D03"/>
    <w:rsid w:val="00C9319C"/>
    <w:rsid w:val="00C9435D"/>
    <w:rsid w:val="00C94DF2"/>
    <w:rsid w:val="00C96741"/>
    <w:rsid w:val="00C96842"/>
    <w:rsid w:val="00CA0BF2"/>
    <w:rsid w:val="00CA130E"/>
    <w:rsid w:val="00CA2239"/>
    <w:rsid w:val="00CA2D1B"/>
    <w:rsid w:val="00CA375D"/>
    <w:rsid w:val="00CA6280"/>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277"/>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6EA7"/>
    <w:rsid w:val="00CF7BCA"/>
    <w:rsid w:val="00D008FD"/>
    <w:rsid w:val="00D01DB4"/>
    <w:rsid w:val="00D0321C"/>
    <w:rsid w:val="00D035EC"/>
    <w:rsid w:val="00D06AB1"/>
    <w:rsid w:val="00D072ED"/>
    <w:rsid w:val="00D07A16"/>
    <w:rsid w:val="00D1067E"/>
    <w:rsid w:val="00D10715"/>
    <w:rsid w:val="00D10F50"/>
    <w:rsid w:val="00D11272"/>
    <w:rsid w:val="00D126F5"/>
    <w:rsid w:val="00D1489E"/>
    <w:rsid w:val="00D202F3"/>
    <w:rsid w:val="00D20737"/>
    <w:rsid w:val="00D21E81"/>
    <w:rsid w:val="00D223DE"/>
    <w:rsid w:val="00D25E37"/>
    <w:rsid w:val="00D2661A"/>
    <w:rsid w:val="00D27582"/>
    <w:rsid w:val="00D27EC4"/>
    <w:rsid w:val="00D32719"/>
    <w:rsid w:val="00D33333"/>
    <w:rsid w:val="00D33457"/>
    <w:rsid w:val="00D33ED4"/>
    <w:rsid w:val="00D352A2"/>
    <w:rsid w:val="00D4162B"/>
    <w:rsid w:val="00D4514F"/>
    <w:rsid w:val="00D451E2"/>
    <w:rsid w:val="00D45E89"/>
    <w:rsid w:val="00D45E8D"/>
    <w:rsid w:val="00D45EB6"/>
    <w:rsid w:val="00D466AE"/>
    <w:rsid w:val="00D4734F"/>
    <w:rsid w:val="00D51BF3"/>
    <w:rsid w:val="00D524D1"/>
    <w:rsid w:val="00D66846"/>
    <w:rsid w:val="00D675FB"/>
    <w:rsid w:val="00D71F25"/>
    <w:rsid w:val="00D72A9C"/>
    <w:rsid w:val="00D77031"/>
    <w:rsid w:val="00D80B9E"/>
    <w:rsid w:val="00D819F4"/>
    <w:rsid w:val="00D84941"/>
    <w:rsid w:val="00D84FA1"/>
    <w:rsid w:val="00D851F0"/>
    <w:rsid w:val="00D85BC0"/>
    <w:rsid w:val="00D86DB7"/>
    <w:rsid w:val="00D926D0"/>
    <w:rsid w:val="00D93030"/>
    <w:rsid w:val="00D93D4B"/>
    <w:rsid w:val="00D950E1"/>
    <w:rsid w:val="00D952A6"/>
    <w:rsid w:val="00D9637F"/>
    <w:rsid w:val="00D97F99"/>
    <w:rsid w:val="00DA1E08"/>
    <w:rsid w:val="00DA24F8"/>
    <w:rsid w:val="00DA28E8"/>
    <w:rsid w:val="00DA38D3"/>
    <w:rsid w:val="00DA3932"/>
    <w:rsid w:val="00DA3AFC"/>
    <w:rsid w:val="00DA5344"/>
    <w:rsid w:val="00DA64F8"/>
    <w:rsid w:val="00DA6C15"/>
    <w:rsid w:val="00DB0258"/>
    <w:rsid w:val="00DB38EE"/>
    <w:rsid w:val="00DB498B"/>
    <w:rsid w:val="00DB66CA"/>
    <w:rsid w:val="00DB6BCA"/>
    <w:rsid w:val="00DB73F7"/>
    <w:rsid w:val="00DC0321"/>
    <w:rsid w:val="00DC3067"/>
    <w:rsid w:val="00DC370B"/>
    <w:rsid w:val="00DC5B90"/>
    <w:rsid w:val="00DC5BF1"/>
    <w:rsid w:val="00DD00FF"/>
    <w:rsid w:val="00DD0619"/>
    <w:rsid w:val="00DD07FB"/>
    <w:rsid w:val="00DD25C6"/>
    <w:rsid w:val="00DD4FE5"/>
    <w:rsid w:val="00DD54B0"/>
    <w:rsid w:val="00DD57EE"/>
    <w:rsid w:val="00DD6BCC"/>
    <w:rsid w:val="00DE0A4B"/>
    <w:rsid w:val="00DE2410"/>
    <w:rsid w:val="00DE2939"/>
    <w:rsid w:val="00DE4C16"/>
    <w:rsid w:val="00DE6E81"/>
    <w:rsid w:val="00DE703F"/>
    <w:rsid w:val="00DE7595"/>
    <w:rsid w:val="00DF1961"/>
    <w:rsid w:val="00DF44DE"/>
    <w:rsid w:val="00DF5143"/>
    <w:rsid w:val="00DF5F11"/>
    <w:rsid w:val="00E01138"/>
    <w:rsid w:val="00E02DFB"/>
    <w:rsid w:val="00E030F9"/>
    <w:rsid w:val="00E0311A"/>
    <w:rsid w:val="00E03138"/>
    <w:rsid w:val="00E06404"/>
    <w:rsid w:val="00E107FD"/>
    <w:rsid w:val="00E11162"/>
    <w:rsid w:val="00E11A85"/>
    <w:rsid w:val="00E12495"/>
    <w:rsid w:val="00E15CCD"/>
    <w:rsid w:val="00E16EA8"/>
    <w:rsid w:val="00E176D2"/>
    <w:rsid w:val="00E202EF"/>
    <w:rsid w:val="00E210B5"/>
    <w:rsid w:val="00E221F9"/>
    <w:rsid w:val="00E23D99"/>
    <w:rsid w:val="00E2552F"/>
    <w:rsid w:val="00E3137A"/>
    <w:rsid w:val="00E313E5"/>
    <w:rsid w:val="00E32CCF"/>
    <w:rsid w:val="00E3352F"/>
    <w:rsid w:val="00E34A98"/>
    <w:rsid w:val="00E35D1E"/>
    <w:rsid w:val="00E364F9"/>
    <w:rsid w:val="00E365FA"/>
    <w:rsid w:val="00E36789"/>
    <w:rsid w:val="00E44363"/>
    <w:rsid w:val="00E44A83"/>
    <w:rsid w:val="00E502C1"/>
    <w:rsid w:val="00E502DD"/>
    <w:rsid w:val="00E50D3A"/>
    <w:rsid w:val="00E51387"/>
    <w:rsid w:val="00E51E68"/>
    <w:rsid w:val="00E523F6"/>
    <w:rsid w:val="00E52661"/>
    <w:rsid w:val="00E52EFD"/>
    <w:rsid w:val="00E5408A"/>
    <w:rsid w:val="00E56800"/>
    <w:rsid w:val="00E60C63"/>
    <w:rsid w:val="00E62564"/>
    <w:rsid w:val="00E62FF9"/>
    <w:rsid w:val="00E635D6"/>
    <w:rsid w:val="00E639BC"/>
    <w:rsid w:val="00E66343"/>
    <w:rsid w:val="00E664CC"/>
    <w:rsid w:val="00E70388"/>
    <w:rsid w:val="00E70F92"/>
    <w:rsid w:val="00E72226"/>
    <w:rsid w:val="00E74C54"/>
    <w:rsid w:val="00E7701E"/>
    <w:rsid w:val="00E77A03"/>
    <w:rsid w:val="00E822E8"/>
    <w:rsid w:val="00E82554"/>
    <w:rsid w:val="00E82606"/>
    <w:rsid w:val="00E84224"/>
    <w:rsid w:val="00E846C8"/>
    <w:rsid w:val="00E84957"/>
    <w:rsid w:val="00E84A55"/>
    <w:rsid w:val="00E85BFF"/>
    <w:rsid w:val="00E90391"/>
    <w:rsid w:val="00E906C2"/>
    <w:rsid w:val="00E91267"/>
    <w:rsid w:val="00E91692"/>
    <w:rsid w:val="00E9311F"/>
    <w:rsid w:val="00E934D1"/>
    <w:rsid w:val="00E93B5D"/>
    <w:rsid w:val="00E9477B"/>
    <w:rsid w:val="00E94AF0"/>
    <w:rsid w:val="00E94F85"/>
    <w:rsid w:val="00E95D13"/>
    <w:rsid w:val="00E95DD3"/>
    <w:rsid w:val="00E969D5"/>
    <w:rsid w:val="00EA58D1"/>
    <w:rsid w:val="00EA61BC"/>
    <w:rsid w:val="00EA6502"/>
    <w:rsid w:val="00EA681A"/>
    <w:rsid w:val="00EA735B"/>
    <w:rsid w:val="00EB15E4"/>
    <w:rsid w:val="00EB17DE"/>
    <w:rsid w:val="00EB1D8D"/>
    <w:rsid w:val="00EB1E69"/>
    <w:rsid w:val="00EB2086"/>
    <w:rsid w:val="00EB34F5"/>
    <w:rsid w:val="00EB52EC"/>
    <w:rsid w:val="00EB5EDF"/>
    <w:rsid w:val="00EB60FE"/>
    <w:rsid w:val="00EB74DB"/>
    <w:rsid w:val="00EC5359"/>
    <w:rsid w:val="00EC562A"/>
    <w:rsid w:val="00EC659D"/>
    <w:rsid w:val="00EC7243"/>
    <w:rsid w:val="00ED067A"/>
    <w:rsid w:val="00ED2B50"/>
    <w:rsid w:val="00EE0350"/>
    <w:rsid w:val="00EE0719"/>
    <w:rsid w:val="00EE0E80"/>
    <w:rsid w:val="00EE15C0"/>
    <w:rsid w:val="00EE54A6"/>
    <w:rsid w:val="00EE613F"/>
    <w:rsid w:val="00EE7295"/>
    <w:rsid w:val="00EE7869"/>
    <w:rsid w:val="00EF054A"/>
    <w:rsid w:val="00EF3235"/>
    <w:rsid w:val="00EF3568"/>
    <w:rsid w:val="00EF788E"/>
    <w:rsid w:val="00EF7E72"/>
    <w:rsid w:val="00F06D37"/>
    <w:rsid w:val="00F07B9D"/>
    <w:rsid w:val="00F07EB2"/>
    <w:rsid w:val="00F110F1"/>
    <w:rsid w:val="00F11586"/>
    <w:rsid w:val="00F1183B"/>
    <w:rsid w:val="00F11C9F"/>
    <w:rsid w:val="00F12263"/>
    <w:rsid w:val="00F1409D"/>
    <w:rsid w:val="00F14214"/>
    <w:rsid w:val="00F157A9"/>
    <w:rsid w:val="00F25BB6"/>
    <w:rsid w:val="00F26B7E"/>
    <w:rsid w:val="00F27A3B"/>
    <w:rsid w:val="00F33817"/>
    <w:rsid w:val="00F420D5"/>
    <w:rsid w:val="00F44818"/>
    <w:rsid w:val="00F451EA"/>
    <w:rsid w:val="00F45447"/>
    <w:rsid w:val="00F456C6"/>
    <w:rsid w:val="00F4577B"/>
    <w:rsid w:val="00F46496"/>
    <w:rsid w:val="00F4689B"/>
    <w:rsid w:val="00F474D0"/>
    <w:rsid w:val="00F50179"/>
    <w:rsid w:val="00F515EE"/>
    <w:rsid w:val="00F5198D"/>
    <w:rsid w:val="00F52015"/>
    <w:rsid w:val="00F56511"/>
    <w:rsid w:val="00F5652A"/>
    <w:rsid w:val="00F579B2"/>
    <w:rsid w:val="00F6194E"/>
    <w:rsid w:val="00F623AC"/>
    <w:rsid w:val="00F6412A"/>
    <w:rsid w:val="00F64417"/>
    <w:rsid w:val="00F65893"/>
    <w:rsid w:val="00F66A4A"/>
    <w:rsid w:val="00F6738B"/>
    <w:rsid w:val="00F71E22"/>
    <w:rsid w:val="00F72142"/>
    <w:rsid w:val="00F72AE7"/>
    <w:rsid w:val="00F77103"/>
    <w:rsid w:val="00F8094C"/>
    <w:rsid w:val="00F81141"/>
    <w:rsid w:val="00F833BA"/>
    <w:rsid w:val="00F84FD0"/>
    <w:rsid w:val="00F859A8"/>
    <w:rsid w:val="00F86D87"/>
    <w:rsid w:val="00F9108B"/>
    <w:rsid w:val="00F91349"/>
    <w:rsid w:val="00F93A8A"/>
    <w:rsid w:val="00F94982"/>
    <w:rsid w:val="00F95248"/>
    <w:rsid w:val="00F956A9"/>
    <w:rsid w:val="00F95F79"/>
    <w:rsid w:val="00F963ED"/>
    <w:rsid w:val="00F966CF"/>
    <w:rsid w:val="00F96CAE"/>
    <w:rsid w:val="00F97C99"/>
    <w:rsid w:val="00FA0AFE"/>
    <w:rsid w:val="00FA41F6"/>
    <w:rsid w:val="00FA459E"/>
    <w:rsid w:val="00FA4DAC"/>
    <w:rsid w:val="00FA643D"/>
    <w:rsid w:val="00FA662D"/>
    <w:rsid w:val="00FA73B1"/>
    <w:rsid w:val="00FB0CB9"/>
    <w:rsid w:val="00FB231D"/>
    <w:rsid w:val="00FB3C69"/>
    <w:rsid w:val="00FB45F1"/>
    <w:rsid w:val="00FB4A72"/>
    <w:rsid w:val="00FB54C9"/>
    <w:rsid w:val="00FB54E8"/>
    <w:rsid w:val="00FB7054"/>
    <w:rsid w:val="00FC009D"/>
    <w:rsid w:val="00FC17B7"/>
    <w:rsid w:val="00FC2CB7"/>
    <w:rsid w:val="00FC4090"/>
    <w:rsid w:val="00FC55B4"/>
    <w:rsid w:val="00FD00E6"/>
    <w:rsid w:val="00FD09A1"/>
    <w:rsid w:val="00FD2A7C"/>
    <w:rsid w:val="00FD59EB"/>
    <w:rsid w:val="00FD7299"/>
    <w:rsid w:val="00FE1FBE"/>
    <w:rsid w:val="00FE28DB"/>
    <w:rsid w:val="00FE3901"/>
    <w:rsid w:val="00FE39D3"/>
    <w:rsid w:val="00FE4BCE"/>
    <w:rsid w:val="00FE54AE"/>
    <w:rsid w:val="00FE576A"/>
    <w:rsid w:val="00FE7E79"/>
    <w:rsid w:val="00FF3E7D"/>
    <w:rsid w:val="00FF5B99"/>
    <w:rsid w:val="00FF5FA8"/>
    <w:rsid w:val="00FF730C"/>
    <w:rsid w:val="00FF73F4"/>
    <w:rsid w:val="00FF7CE4"/>
    <w:rsid w:val="00FF7E39"/>
    <w:rsid w:val="011253ED"/>
    <w:rsid w:val="01747E56"/>
    <w:rsid w:val="01D64473"/>
    <w:rsid w:val="022A6766"/>
    <w:rsid w:val="027F4D04"/>
    <w:rsid w:val="03045209"/>
    <w:rsid w:val="045B70AB"/>
    <w:rsid w:val="04E52E02"/>
    <w:rsid w:val="04FF212C"/>
    <w:rsid w:val="064047AA"/>
    <w:rsid w:val="065344DE"/>
    <w:rsid w:val="067A4160"/>
    <w:rsid w:val="06BD229F"/>
    <w:rsid w:val="079F3753"/>
    <w:rsid w:val="07B94814"/>
    <w:rsid w:val="083A5EB1"/>
    <w:rsid w:val="088210AA"/>
    <w:rsid w:val="092B1742"/>
    <w:rsid w:val="092E5E27"/>
    <w:rsid w:val="094E71DE"/>
    <w:rsid w:val="0A2F5262"/>
    <w:rsid w:val="0AE35F8A"/>
    <w:rsid w:val="0BB84DE3"/>
    <w:rsid w:val="0BE5207C"/>
    <w:rsid w:val="0C103024"/>
    <w:rsid w:val="0C886EAB"/>
    <w:rsid w:val="0C89471E"/>
    <w:rsid w:val="0CA43CE5"/>
    <w:rsid w:val="0D3405F3"/>
    <w:rsid w:val="0D4E3C51"/>
    <w:rsid w:val="0DBC505E"/>
    <w:rsid w:val="0DC65EDD"/>
    <w:rsid w:val="0E9968D5"/>
    <w:rsid w:val="0F3330FE"/>
    <w:rsid w:val="0F7F4595"/>
    <w:rsid w:val="10523A58"/>
    <w:rsid w:val="10945E1E"/>
    <w:rsid w:val="109E25EA"/>
    <w:rsid w:val="10BF5108"/>
    <w:rsid w:val="114F1D45"/>
    <w:rsid w:val="116003F7"/>
    <w:rsid w:val="11BD3153"/>
    <w:rsid w:val="11C97D4A"/>
    <w:rsid w:val="11DD6D79"/>
    <w:rsid w:val="11E959DE"/>
    <w:rsid w:val="11F33019"/>
    <w:rsid w:val="121511E1"/>
    <w:rsid w:val="12220842"/>
    <w:rsid w:val="12D03C61"/>
    <w:rsid w:val="137D0DEC"/>
    <w:rsid w:val="140B289C"/>
    <w:rsid w:val="14171240"/>
    <w:rsid w:val="14A14FAE"/>
    <w:rsid w:val="14A30FB3"/>
    <w:rsid w:val="14BC5944"/>
    <w:rsid w:val="14C3401F"/>
    <w:rsid w:val="14EF5D19"/>
    <w:rsid w:val="14F26D72"/>
    <w:rsid w:val="154A5B99"/>
    <w:rsid w:val="164C2CF7"/>
    <w:rsid w:val="16510458"/>
    <w:rsid w:val="16556050"/>
    <w:rsid w:val="165D4F05"/>
    <w:rsid w:val="180970F2"/>
    <w:rsid w:val="181635BD"/>
    <w:rsid w:val="186479B5"/>
    <w:rsid w:val="18BA03EC"/>
    <w:rsid w:val="193F20FD"/>
    <w:rsid w:val="194D1260"/>
    <w:rsid w:val="1A077661"/>
    <w:rsid w:val="1B214753"/>
    <w:rsid w:val="1B830F69"/>
    <w:rsid w:val="1B8B16C6"/>
    <w:rsid w:val="1BC17CE4"/>
    <w:rsid w:val="1BF14ADD"/>
    <w:rsid w:val="1C6012AB"/>
    <w:rsid w:val="1CB9546F"/>
    <w:rsid w:val="1CC7757C"/>
    <w:rsid w:val="1D277CF1"/>
    <w:rsid w:val="1D440007"/>
    <w:rsid w:val="1D580FF5"/>
    <w:rsid w:val="1D8B2357"/>
    <w:rsid w:val="1DDE4B7D"/>
    <w:rsid w:val="1F204D21"/>
    <w:rsid w:val="1F505606"/>
    <w:rsid w:val="1FE87F35"/>
    <w:rsid w:val="200D34F7"/>
    <w:rsid w:val="20247B33"/>
    <w:rsid w:val="202D76F6"/>
    <w:rsid w:val="203D202F"/>
    <w:rsid w:val="20AE6A88"/>
    <w:rsid w:val="212E3725"/>
    <w:rsid w:val="21354AB4"/>
    <w:rsid w:val="223905D4"/>
    <w:rsid w:val="224C6559"/>
    <w:rsid w:val="226715E5"/>
    <w:rsid w:val="22D30A28"/>
    <w:rsid w:val="22EA5D72"/>
    <w:rsid w:val="231B5F2B"/>
    <w:rsid w:val="23454974"/>
    <w:rsid w:val="23700025"/>
    <w:rsid w:val="23746DAD"/>
    <w:rsid w:val="23DD66BE"/>
    <w:rsid w:val="248A3369"/>
    <w:rsid w:val="2500362B"/>
    <w:rsid w:val="25382DC5"/>
    <w:rsid w:val="25B05051"/>
    <w:rsid w:val="262E41C8"/>
    <w:rsid w:val="26C863CA"/>
    <w:rsid w:val="27286E69"/>
    <w:rsid w:val="280D678A"/>
    <w:rsid w:val="28125B4F"/>
    <w:rsid w:val="286D7229"/>
    <w:rsid w:val="28B9421C"/>
    <w:rsid w:val="28C01EF8"/>
    <w:rsid w:val="290336EA"/>
    <w:rsid w:val="29600B3C"/>
    <w:rsid w:val="2A9C2F69"/>
    <w:rsid w:val="2AD4533E"/>
    <w:rsid w:val="2B88437A"/>
    <w:rsid w:val="2BEF61A7"/>
    <w:rsid w:val="2C6632EC"/>
    <w:rsid w:val="2CF01189"/>
    <w:rsid w:val="2CF25F4F"/>
    <w:rsid w:val="2D393B7E"/>
    <w:rsid w:val="2D5B7F98"/>
    <w:rsid w:val="2D7050C6"/>
    <w:rsid w:val="2E2959A0"/>
    <w:rsid w:val="2F9C6646"/>
    <w:rsid w:val="30827DE3"/>
    <w:rsid w:val="31532D34"/>
    <w:rsid w:val="31FB338F"/>
    <w:rsid w:val="32737B32"/>
    <w:rsid w:val="32AA2E28"/>
    <w:rsid w:val="32BC3287"/>
    <w:rsid w:val="32CC7242"/>
    <w:rsid w:val="32D66676"/>
    <w:rsid w:val="33902B31"/>
    <w:rsid w:val="33C5616B"/>
    <w:rsid w:val="33F7209D"/>
    <w:rsid w:val="34797156"/>
    <w:rsid w:val="34B665B7"/>
    <w:rsid w:val="34BB12FD"/>
    <w:rsid w:val="34D20A0E"/>
    <w:rsid w:val="34F860CC"/>
    <w:rsid w:val="34FD7B87"/>
    <w:rsid w:val="350607E9"/>
    <w:rsid w:val="350C7DCA"/>
    <w:rsid w:val="351759D1"/>
    <w:rsid w:val="35455AF3"/>
    <w:rsid w:val="35780FBB"/>
    <w:rsid w:val="35B2271F"/>
    <w:rsid w:val="366854D4"/>
    <w:rsid w:val="36716136"/>
    <w:rsid w:val="379320DC"/>
    <w:rsid w:val="37B93079"/>
    <w:rsid w:val="38327B47"/>
    <w:rsid w:val="3850027B"/>
    <w:rsid w:val="386B4E07"/>
    <w:rsid w:val="38A722E3"/>
    <w:rsid w:val="38DE1A7D"/>
    <w:rsid w:val="38E174E6"/>
    <w:rsid w:val="393A4F06"/>
    <w:rsid w:val="399565E0"/>
    <w:rsid w:val="39C83EB4"/>
    <w:rsid w:val="3A332F61"/>
    <w:rsid w:val="3A5E69D2"/>
    <w:rsid w:val="3AC32CD9"/>
    <w:rsid w:val="3CB52AF5"/>
    <w:rsid w:val="3DC54FBA"/>
    <w:rsid w:val="3E0A7669"/>
    <w:rsid w:val="3E210442"/>
    <w:rsid w:val="3E2B12C1"/>
    <w:rsid w:val="3E3F2FBE"/>
    <w:rsid w:val="3E8409D1"/>
    <w:rsid w:val="3E95498C"/>
    <w:rsid w:val="3F874C1D"/>
    <w:rsid w:val="3FF676AC"/>
    <w:rsid w:val="401A339B"/>
    <w:rsid w:val="4033445D"/>
    <w:rsid w:val="40414DCB"/>
    <w:rsid w:val="40E63BC5"/>
    <w:rsid w:val="415E70E8"/>
    <w:rsid w:val="418A2D65"/>
    <w:rsid w:val="422449A5"/>
    <w:rsid w:val="4262727B"/>
    <w:rsid w:val="42823479"/>
    <w:rsid w:val="42B36D49"/>
    <w:rsid w:val="42BA2C13"/>
    <w:rsid w:val="42F56341"/>
    <w:rsid w:val="42FA74B4"/>
    <w:rsid w:val="43A55671"/>
    <w:rsid w:val="43D44956"/>
    <w:rsid w:val="43DD4E0B"/>
    <w:rsid w:val="44332C7D"/>
    <w:rsid w:val="44507CD3"/>
    <w:rsid w:val="45A35BE1"/>
    <w:rsid w:val="46050649"/>
    <w:rsid w:val="46470C62"/>
    <w:rsid w:val="47150D60"/>
    <w:rsid w:val="475A6773"/>
    <w:rsid w:val="475C24EB"/>
    <w:rsid w:val="47A3636C"/>
    <w:rsid w:val="48284AC3"/>
    <w:rsid w:val="48A028AB"/>
    <w:rsid w:val="48A51C70"/>
    <w:rsid w:val="48EB1D78"/>
    <w:rsid w:val="492B6619"/>
    <w:rsid w:val="49B23219"/>
    <w:rsid w:val="49D46CB0"/>
    <w:rsid w:val="4A8920D8"/>
    <w:rsid w:val="4AB663B6"/>
    <w:rsid w:val="4B221D40"/>
    <w:rsid w:val="4B35377F"/>
    <w:rsid w:val="4B8B7843"/>
    <w:rsid w:val="4C172E84"/>
    <w:rsid w:val="4C7958ED"/>
    <w:rsid w:val="4CF500D0"/>
    <w:rsid w:val="4D9C7AE5"/>
    <w:rsid w:val="4DB47C31"/>
    <w:rsid w:val="4E571C5E"/>
    <w:rsid w:val="4E574FE9"/>
    <w:rsid w:val="4FBD3D43"/>
    <w:rsid w:val="4FE90FDC"/>
    <w:rsid w:val="503E0BF1"/>
    <w:rsid w:val="50400984"/>
    <w:rsid w:val="50526E8A"/>
    <w:rsid w:val="508E197D"/>
    <w:rsid w:val="509F2D52"/>
    <w:rsid w:val="50DB6B76"/>
    <w:rsid w:val="51ED73F6"/>
    <w:rsid w:val="52374280"/>
    <w:rsid w:val="52C553E8"/>
    <w:rsid w:val="52E00474"/>
    <w:rsid w:val="53404825"/>
    <w:rsid w:val="539C662F"/>
    <w:rsid w:val="541212FA"/>
    <w:rsid w:val="541A4D20"/>
    <w:rsid w:val="542C1497"/>
    <w:rsid w:val="545C7FCE"/>
    <w:rsid w:val="548B08B3"/>
    <w:rsid w:val="54B905A1"/>
    <w:rsid w:val="5536081F"/>
    <w:rsid w:val="555D2250"/>
    <w:rsid w:val="56794E67"/>
    <w:rsid w:val="56BC4D54"/>
    <w:rsid w:val="57F30C49"/>
    <w:rsid w:val="58652619"/>
    <w:rsid w:val="58A41F44"/>
    <w:rsid w:val="58FE20D8"/>
    <w:rsid w:val="5906675A"/>
    <w:rsid w:val="59BB12F3"/>
    <w:rsid w:val="5A654475"/>
    <w:rsid w:val="5AA71877"/>
    <w:rsid w:val="5AB4435C"/>
    <w:rsid w:val="5B490B80"/>
    <w:rsid w:val="5BE82147"/>
    <w:rsid w:val="5C700C41"/>
    <w:rsid w:val="5C8005D2"/>
    <w:rsid w:val="5C877BB2"/>
    <w:rsid w:val="5CD31049"/>
    <w:rsid w:val="5CEE2982"/>
    <w:rsid w:val="5D1F69D4"/>
    <w:rsid w:val="5DF66D9E"/>
    <w:rsid w:val="5E9A1E1F"/>
    <w:rsid w:val="5F0B4ACB"/>
    <w:rsid w:val="5F29744B"/>
    <w:rsid w:val="608763D3"/>
    <w:rsid w:val="60BF59C2"/>
    <w:rsid w:val="60DA29A7"/>
    <w:rsid w:val="610712C2"/>
    <w:rsid w:val="625C563D"/>
    <w:rsid w:val="63181564"/>
    <w:rsid w:val="636E5628"/>
    <w:rsid w:val="639E415F"/>
    <w:rsid w:val="63DD455C"/>
    <w:rsid w:val="6445282D"/>
    <w:rsid w:val="646C7BD7"/>
    <w:rsid w:val="65827169"/>
    <w:rsid w:val="65A05841"/>
    <w:rsid w:val="65A13A93"/>
    <w:rsid w:val="65D00BA4"/>
    <w:rsid w:val="65E6594A"/>
    <w:rsid w:val="66442670"/>
    <w:rsid w:val="666A0329"/>
    <w:rsid w:val="669C425A"/>
    <w:rsid w:val="66D67E68"/>
    <w:rsid w:val="67AA7160"/>
    <w:rsid w:val="681C38A5"/>
    <w:rsid w:val="68694610"/>
    <w:rsid w:val="686B4D07"/>
    <w:rsid w:val="689E250C"/>
    <w:rsid w:val="69A578CA"/>
    <w:rsid w:val="69F85C4B"/>
    <w:rsid w:val="6A107439"/>
    <w:rsid w:val="6A5C61DA"/>
    <w:rsid w:val="6A8754C5"/>
    <w:rsid w:val="6B3C7DBA"/>
    <w:rsid w:val="6DD864C0"/>
    <w:rsid w:val="6DD95D94"/>
    <w:rsid w:val="6DDA2238"/>
    <w:rsid w:val="6F4F630E"/>
    <w:rsid w:val="6FB10D76"/>
    <w:rsid w:val="6FEE1FCA"/>
    <w:rsid w:val="70123CF4"/>
    <w:rsid w:val="703B2D36"/>
    <w:rsid w:val="704E4817"/>
    <w:rsid w:val="70700C31"/>
    <w:rsid w:val="70BF2DC4"/>
    <w:rsid w:val="70DD3DED"/>
    <w:rsid w:val="710F044A"/>
    <w:rsid w:val="714F0E73"/>
    <w:rsid w:val="717A7FC8"/>
    <w:rsid w:val="71A14E1B"/>
    <w:rsid w:val="725974A3"/>
    <w:rsid w:val="72691DDC"/>
    <w:rsid w:val="72F84F0E"/>
    <w:rsid w:val="734B14E2"/>
    <w:rsid w:val="734C0DB6"/>
    <w:rsid w:val="73974727"/>
    <w:rsid w:val="73A34E7A"/>
    <w:rsid w:val="7416093F"/>
    <w:rsid w:val="741C69DA"/>
    <w:rsid w:val="744354FF"/>
    <w:rsid w:val="745714AC"/>
    <w:rsid w:val="747D1B6F"/>
    <w:rsid w:val="753B10E2"/>
    <w:rsid w:val="75A373B3"/>
    <w:rsid w:val="75E43528"/>
    <w:rsid w:val="76A21419"/>
    <w:rsid w:val="76F51E90"/>
    <w:rsid w:val="77463919"/>
    <w:rsid w:val="778154D2"/>
    <w:rsid w:val="77AD62C7"/>
    <w:rsid w:val="783764D9"/>
    <w:rsid w:val="792720A9"/>
    <w:rsid w:val="796230E1"/>
    <w:rsid w:val="79733540"/>
    <w:rsid w:val="7AC53928"/>
    <w:rsid w:val="7B9B646D"/>
    <w:rsid w:val="7BE478DC"/>
    <w:rsid w:val="7C686C61"/>
    <w:rsid w:val="7C857474"/>
    <w:rsid w:val="7D376633"/>
    <w:rsid w:val="7D7358BD"/>
    <w:rsid w:val="7D8A77B3"/>
    <w:rsid w:val="7DB52379"/>
    <w:rsid w:val="7DC73E5B"/>
    <w:rsid w:val="7E2C3CBE"/>
    <w:rsid w:val="7E3D3400"/>
    <w:rsid w:val="7E573431"/>
    <w:rsid w:val="7E6416AA"/>
    <w:rsid w:val="7E83526B"/>
    <w:rsid w:val="7EF02F3D"/>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39"/>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autoRedefine/>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autoRedefine/>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autoRedefine/>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annotation text"/>
    <w:basedOn w:val="1"/>
    <w:semiHidden/>
    <w:unhideWhenUsed/>
    <w:qFormat/>
    <w:uiPriority w:val="99"/>
    <w:pPr>
      <w:jc w:val="left"/>
    </w:pPr>
  </w:style>
  <w:style w:type="paragraph" w:styleId="14">
    <w:name w:val="Body Text"/>
    <w:basedOn w:val="1"/>
    <w:link w:val="88"/>
    <w:autoRedefine/>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Balloon Text"/>
    <w:basedOn w:val="1"/>
    <w:link w:val="47"/>
    <w:autoRedefine/>
    <w:semiHidden/>
    <w:unhideWhenUsed/>
    <w:qFormat/>
    <w:uiPriority w:val="99"/>
    <w:rPr>
      <w:sz w:val="18"/>
      <w:szCs w:val="18"/>
    </w:rPr>
  </w:style>
  <w:style w:type="paragraph" w:styleId="18">
    <w:name w:val="footer"/>
    <w:basedOn w:val="1"/>
    <w:link w:val="46"/>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autoRedefine/>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qFormat/>
    <w:uiPriority w:val="39"/>
    <w:rPr>
      <w:rFonts w:ascii="宋体"/>
    </w:rPr>
  </w:style>
  <w:style w:type="paragraph" w:styleId="21">
    <w:name w:val="toc 4"/>
    <w:basedOn w:val="1"/>
    <w:next w:val="1"/>
    <w:autoRedefine/>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1"/>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qFormat/>
    <w:uiPriority w:val="39"/>
    <w:pPr>
      <w:spacing w:line="300" w:lineRule="exact"/>
      <w:ind w:left="1049"/>
    </w:pPr>
    <w:rPr>
      <w:rFonts w:ascii="宋体"/>
    </w:rPr>
  </w:style>
  <w:style w:type="paragraph" w:styleId="24">
    <w:name w:val="table of figures"/>
    <w:basedOn w:val="1"/>
    <w:next w:val="1"/>
    <w:autoRedefine/>
    <w:semiHidden/>
    <w:qFormat/>
    <w:uiPriority w:val="0"/>
    <w:pPr>
      <w:adjustRightInd/>
      <w:spacing w:line="240" w:lineRule="auto"/>
      <w:jc w:val="left"/>
    </w:pPr>
    <w:rPr>
      <w:szCs w:val="24"/>
    </w:rPr>
  </w:style>
  <w:style w:type="paragraph" w:styleId="25">
    <w:name w:val="toc 2"/>
    <w:basedOn w:val="1"/>
    <w:next w:val="1"/>
    <w:autoRedefine/>
    <w:unhideWhenUsed/>
    <w:qFormat/>
    <w:uiPriority w:val="39"/>
    <w:pPr>
      <w:tabs>
        <w:tab w:val="right" w:leader="dot" w:pos="9344"/>
      </w:tabs>
      <w:spacing w:line="300" w:lineRule="exact"/>
      <w:ind w:left="210"/>
    </w:pPr>
    <w:rPr>
      <w:rFonts w:ascii="宋体"/>
    </w:rPr>
  </w:style>
  <w:style w:type="paragraph" w:styleId="26">
    <w:name w:val="Normal (Web)"/>
    <w:basedOn w:val="1"/>
    <w:autoRedefine/>
    <w:semiHidden/>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7">
    <w:name w:val="Title"/>
    <w:basedOn w:val="1"/>
    <w:link w:val="50"/>
    <w:autoRedefine/>
    <w:qFormat/>
    <w:uiPriority w:val="0"/>
    <w:pPr>
      <w:spacing w:before="240" w:after="60"/>
      <w:jc w:val="center"/>
      <w:outlineLvl w:val="0"/>
    </w:pPr>
    <w:rPr>
      <w:rFonts w:ascii="Arial" w:hAnsi="Arial" w:cs="Arial"/>
      <w:b/>
      <w:bCs/>
      <w:sz w:val="32"/>
      <w:szCs w:val="32"/>
    </w:rPr>
  </w:style>
  <w:style w:type="table" w:styleId="29">
    <w:name w:val="Table Grid"/>
    <w:basedOn w:val="2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uiPriority w:val="22"/>
    <w:rPr>
      <w:b/>
      <w:bCs/>
    </w:rPr>
  </w:style>
  <w:style w:type="character" w:styleId="32">
    <w:name w:val="page number"/>
    <w:autoRedefine/>
    <w:qFormat/>
    <w:uiPriority w:val="0"/>
    <w:rPr>
      <w:rFonts w:ascii="宋体" w:hAnsi="Times New Roman" w:eastAsia="宋体"/>
      <w:sz w:val="18"/>
    </w:rPr>
  </w:style>
  <w:style w:type="character" w:styleId="33">
    <w:name w:val="Emphasis"/>
    <w:autoRedefine/>
    <w:qFormat/>
    <w:uiPriority w:val="20"/>
    <w:rPr>
      <w:i/>
      <w:iCs/>
    </w:rPr>
  </w:style>
  <w:style w:type="character" w:styleId="34">
    <w:name w:val="Hyperlink"/>
    <w:autoRedefine/>
    <w:qFormat/>
    <w:uiPriority w:val="99"/>
    <w:rPr>
      <w:rFonts w:ascii="宋体" w:hAnsi="Times New Roman" w:eastAsia="宋体"/>
      <w:color w:val="auto"/>
      <w:spacing w:val="0"/>
      <w:w w:val="100"/>
      <w:position w:val="0"/>
      <w:sz w:val="21"/>
      <w:u w:val="none"/>
      <w:vertAlign w:val="baseline"/>
    </w:rPr>
  </w:style>
  <w:style w:type="character" w:styleId="35">
    <w:name w:val="footnote reference"/>
    <w:autoRedefine/>
    <w:semiHidden/>
    <w:qFormat/>
    <w:uiPriority w:val="0"/>
    <w:rPr>
      <w:rFonts w:ascii="宋体" w:hAnsi="宋体" w:eastAsia="宋体" w:cs="Times New Roman"/>
      <w:spacing w:val="0"/>
      <w:sz w:val="18"/>
      <w:vertAlign w:val="superscript"/>
    </w:rPr>
  </w:style>
  <w:style w:type="character" w:customStyle="1" w:styleId="36">
    <w:name w:val="标题 1 字符"/>
    <w:link w:val="2"/>
    <w:autoRedefine/>
    <w:qFormat/>
    <w:uiPriority w:val="0"/>
    <w:rPr>
      <w:rFonts w:ascii="Times New Roman" w:hAnsi="Times New Roman" w:eastAsia="宋体" w:cs="Times New Roman"/>
      <w:b/>
      <w:bCs/>
      <w:kern w:val="44"/>
      <w:sz w:val="44"/>
      <w:szCs w:val="44"/>
    </w:rPr>
  </w:style>
  <w:style w:type="character" w:customStyle="1" w:styleId="37">
    <w:name w:val="标题 2 字符"/>
    <w:link w:val="3"/>
    <w:autoRedefine/>
    <w:qFormat/>
    <w:uiPriority w:val="0"/>
    <w:rPr>
      <w:rFonts w:ascii="Arial" w:hAnsi="Arial" w:eastAsia="黑体" w:cs="Times New Roman"/>
      <w:b/>
      <w:bCs/>
      <w:sz w:val="32"/>
      <w:szCs w:val="32"/>
    </w:rPr>
  </w:style>
  <w:style w:type="character" w:customStyle="1" w:styleId="38">
    <w:name w:val="标题 3 字符"/>
    <w:link w:val="4"/>
    <w:autoRedefine/>
    <w:qFormat/>
    <w:uiPriority w:val="0"/>
    <w:rPr>
      <w:rFonts w:ascii="Times New Roman" w:hAnsi="Times New Roman" w:eastAsia="宋体" w:cs="Times New Roman"/>
      <w:b/>
      <w:bCs/>
      <w:sz w:val="32"/>
      <w:szCs w:val="32"/>
    </w:rPr>
  </w:style>
  <w:style w:type="character" w:customStyle="1" w:styleId="39">
    <w:name w:val="标题 4 字符"/>
    <w:link w:val="5"/>
    <w:autoRedefine/>
    <w:qFormat/>
    <w:uiPriority w:val="0"/>
    <w:rPr>
      <w:rFonts w:ascii="Arial" w:hAnsi="Arial" w:eastAsia="黑体" w:cs="Times New Roman"/>
      <w:b/>
      <w:bCs/>
      <w:sz w:val="28"/>
      <w:szCs w:val="28"/>
    </w:rPr>
  </w:style>
  <w:style w:type="character" w:customStyle="1" w:styleId="40">
    <w:name w:val="标题 5 字符"/>
    <w:link w:val="6"/>
    <w:autoRedefine/>
    <w:qFormat/>
    <w:uiPriority w:val="0"/>
    <w:rPr>
      <w:rFonts w:ascii="Times New Roman" w:hAnsi="Times New Roman" w:eastAsia="宋体" w:cs="Times New Roman"/>
      <w:b/>
      <w:bCs/>
      <w:sz w:val="28"/>
      <w:szCs w:val="28"/>
    </w:rPr>
  </w:style>
  <w:style w:type="character" w:customStyle="1" w:styleId="41">
    <w:name w:val="标题 6 字符"/>
    <w:link w:val="7"/>
    <w:autoRedefine/>
    <w:qFormat/>
    <w:uiPriority w:val="0"/>
    <w:rPr>
      <w:rFonts w:ascii="Arial" w:hAnsi="Arial" w:eastAsia="黑体" w:cs="Times New Roman"/>
      <w:b/>
      <w:bCs/>
      <w:sz w:val="24"/>
      <w:szCs w:val="24"/>
    </w:rPr>
  </w:style>
  <w:style w:type="character" w:customStyle="1" w:styleId="42">
    <w:name w:val="标题 7 字符"/>
    <w:link w:val="8"/>
    <w:autoRedefine/>
    <w:qFormat/>
    <w:uiPriority w:val="0"/>
    <w:rPr>
      <w:rFonts w:ascii="Times New Roman" w:hAnsi="Times New Roman" w:eastAsia="宋体" w:cs="Times New Roman"/>
      <w:b/>
      <w:bCs/>
      <w:sz w:val="24"/>
      <w:szCs w:val="24"/>
    </w:rPr>
  </w:style>
  <w:style w:type="character" w:customStyle="1" w:styleId="43">
    <w:name w:val="标题 8 字符"/>
    <w:link w:val="9"/>
    <w:autoRedefine/>
    <w:qFormat/>
    <w:uiPriority w:val="0"/>
    <w:rPr>
      <w:rFonts w:ascii="Arial" w:hAnsi="Arial" w:eastAsia="黑体" w:cs="Times New Roman"/>
      <w:sz w:val="24"/>
      <w:szCs w:val="24"/>
    </w:rPr>
  </w:style>
  <w:style w:type="character" w:customStyle="1" w:styleId="44">
    <w:name w:val="标题 9 字符"/>
    <w:link w:val="10"/>
    <w:autoRedefine/>
    <w:qFormat/>
    <w:uiPriority w:val="0"/>
    <w:rPr>
      <w:rFonts w:ascii="Arial" w:hAnsi="Arial" w:eastAsia="黑体" w:cs="Times New Roman"/>
      <w:szCs w:val="21"/>
    </w:rPr>
  </w:style>
  <w:style w:type="character" w:customStyle="1" w:styleId="45">
    <w:name w:val="页眉 字符"/>
    <w:link w:val="19"/>
    <w:autoRedefine/>
    <w:qFormat/>
    <w:uiPriority w:val="99"/>
    <w:rPr>
      <w:rFonts w:ascii="Times New Roman" w:hAnsi="Times New Roman" w:eastAsia="宋体" w:cs="Times New Roman"/>
      <w:sz w:val="18"/>
      <w:szCs w:val="18"/>
    </w:rPr>
  </w:style>
  <w:style w:type="character" w:customStyle="1" w:styleId="46">
    <w:name w:val="页脚 字符"/>
    <w:link w:val="18"/>
    <w:autoRedefine/>
    <w:qFormat/>
    <w:uiPriority w:val="99"/>
    <w:rPr>
      <w:rFonts w:ascii="宋体" w:hAnsi="Times New Roman" w:eastAsia="宋体" w:cs="Times New Roman"/>
      <w:sz w:val="18"/>
      <w:szCs w:val="18"/>
    </w:rPr>
  </w:style>
  <w:style w:type="character" w:customStyle="1" w:styleId="47">
    <w:name w:val="批注框文本 字符"/>
    <w:link w:val="17"/>
    <w:autoRedefine/>
    <w:semiHidden/>
    <w:qFormat/>
    <w:uiPriority w:val="99"/>
    <w:rPr>
      <w:sz w:val="18"/>
      <w:szCs w:val="18"/>
    </w:rPr>
  </w:style>
  <w:style w:type="paragraph" w:styleId="48">
    <w:name w:val="Quote"/>
    <w:basedOn w:val="1"/>
    <w:next w:val="1"/>
    <w:link w:val="49"/>
    <w:autoRedefine/>
    <w:qFormat/>
    <w:uiPriority w:val="29"/>
    <w:rPr>
      <w:i/>
      <w:iCs/>
      <w:color w:val="000000"/>
    </w:rPr>
  </w:style>
  <w:style w:type="character" w:customStyle="1" w:styleId="49">
    <w:name w:val="引用 字符"/>
    <w:link w:val="48"/>
    <w:autoRedefine/>
    <w:qFormat/>
    <w:uiPriority w:val="29"/>
    <w:rPr>
      <w:i/>
      <w:iCs/>
      <w:color w:val="000000"/>
    </w:rPr>
  </w:style>
  <w:style w:type="character" w:customStyle="1" w:styleId="50">
    <w:name w:val="标题 字符"/>
    <w:link w:val="27"/>
    <w:autoRedefine/>
    <w:qFormat/>
    <w:uiPriority w:val="0"/>
    <w:rPr>
      <w:rFonts w:ascii="Arial" w:hAnsi="Arial" w:eastAsia="宋体" w:cs="Arial"/>
      <w:b/>
      <w:bCs/>
      <w:sz w:val="32"/>
      <w:szCs w:val="32"/>
    </w:rPr>
  </w:style>
  <w:style w:type="paragraph" w:customStyle="1" w:styleId="51">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autoRedefine/>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autoRedefine/>
    <w:qFormat/>
    <w:uiPriority w:val="0"/>
    <w:pPr>
      <w:spacing w:line="0" w:lineRule="atLeast"/>
    </w:pPr>
    <w:rPr>
      <w:rFonts w:ascii="黑体" w:hAnsi="宋体" w:eastAsia="黑体"/>
    </w:rPr>
  </w:style>
  <w:style w:type="paragraph" w:customStyle="1" w:styleId="57">
    <w:name w:val="标准文件_标准正文"/>
    <w:basedOn w:val="1"/>
    <w:next w:val="58"/>
    <w:autoRedefine/>
    <w:qFormat/>
    <w:uiPriority w:val="0"/>
    <w:pPr>
      <w:snapToGrid w:val="0"/>
      <w:ind w:firstLine="200" w:firstLineChars="200"/>
    </w:pPr>
    <w:rPr>
      <w:kern w:val="0"/>
    </w:rPr>
  </w:style>
  <w:style w:type="paragraph" w:customStyle="1" w:styleId="58">
    <w:name w:val="标准文件_段"/>
    <w:link w:val="186"/>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autoRedefine/>
    <w:qFormat/>
    <w:uiPriority w:val="0"/>
    <w:pPr>
      <w:adjustRightInd/>
      <w:snapToGrid/>
      <w:ind w:firstLine="0" w:firstLineChars="0"/>
    </w:pPr>
    <w:rPr>
      <w:rFonts w:ascii="宋体" w:hAnsi="宋体"/>
      <w:kern w:val="2"/>
    </w:rPr>
  </w:style>
  <w:style w:type="paragraph" w:customStyle="1" w:styleId="60">
    <w:name w:val="标准文件_标准部门"/>
    <w:basedOn w:val="1"/>
    <w:autoRedefine/>
    <w:qFormat/>
    <w:uiPriority w:val="0"/>
    <w:pPr>
      <w:jc w:val="center"/>
    </w:pPr>
    <w:rPr>
      <w:rFonts w:ascii="黑体" w:eastAsia="黑体"/>
      <w:kern w:val="0"/>
      <w:sz w:val="44"/>
    </w:rPr>
  </w:style>
  <w:style w:type="paragraph" w:customStyle="1" w:styleId="61">
    <w:name w:val="标准文件_标准代替"/>
    <w:basedOn w:val="1"/>
    <w:next w:val="1"/>
    <w:autoRedefine/>
    <w:qFormat/>
    <w:uiPriority w:val="0"/>
    <w:pPr>
      <w:spacing w:line="310" w:lineRule="exact"/>
      <w:jc w:val="right"/>
    </w:pPr>
    <w:rPr>
      <w:rFonts w:ascii="宋体" w:hAnsi="宋体"/>
      <w:kern w:val="0"/>
    </w:rPr>
  </w:style>
  <w:style w:type="paragraph" w:customStyle="1" w:styleId="62">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autoRedefine/>
    <w:qFormat/>
    <w:uiPriority w:val="0"/>
    <w:pPr>
      <w:jc w:val="left"/>
    </w:pPr>
  </w:style>
  <w:style w:type="paragraph" w:customStyle="1" w:styleId="65">
    <w:name w:val="标准文件_参考文献标题"/>
    <w:basedOn w:val="1"/>
    <w:next w:val="1"/>
    <w:autoRedefine/>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6">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link w:val="236"/>
    <w:autoRedefine/>
    <w:qFormat/>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68">
    <w:name w:val="标准文件_发布"/>
    <w:autoRedefine/>
    <w:qFormat/>
    <w:uiPriority w:val="0"/>
    <w:rPr>
      <w:rFonts w:ascii="黑体" w:eastAsia="黑体"/>
      <w:spacing w:val="0"/>
      <w:w w:val="100"/>
      <w:position w:val="3"/>
      <w:sz w:val="28"/>
    </w:rPr>
  </w:style>
  <w:style w:type="paragraph" w:customStyle="1" w:styleId="69">
    <w:name w:val="标准文件_方框数字列项"/>
    <w:basedOn w:val="58"/>
    <w:link w:val="237"/>
    <w:autoRedefine/>
    <w:qFormat/>
    <w:uiPriority w:val="0"/>
    <w:pPr>
      <w:numPr>
        <w:ilvl w:val="0"/>
        <w:numId w:val="3"/>
      </w:numPr>
      <w:ind w:firstLine="0" w:firstLineChars="0"/>
    </w:pPr>
  </w:style>
  <w:style w:type="paragraph" w:customStyle="1" w:styleId="70">
    <w:name w:val="标准文件_封面标准编号"/>
    <w:basedOn w:val="1"/>
    <w:next w:val="61"/>
    <w:autoRedefine/>
    <w:qFormat/>
    <w:uiPriority w:val="0"/>
    <w:pPr>
      <w:spacing w:line="310" w:lineRule="exact"/>
      <w:jc w:val="right"/>
    </w:pPr>
    <w:rPr>
      <w:rFonts w:ascii="黑体" w:eastAsia="黑体"/>
      <w:kern w:val="0"/>
      <w:sz w:val="28"/>
    </w:rPr>
  </w:style>
  <w:style w:type="paragraph" w:customStyle="1" w:styleId="71">
    <w:name w:val="标准文件_封面标准分类号"/>
    <w:basedOn w:val="1"/>
    <w:autoRedefine/>
    <w:qFormat/>
    <w:uiPriority w:val="0"/>
    <w:rPr>
      <w:rFonts w:ascii="黑体" w:eastAsia="黑体"/>
      <w:b/>
      <w:kern w:val="0"/>
      <w:sz w:val="28"/>
    </w:rPr>
  </w:style>
  <w:style w:type="paragraph" w:customStyle="1" w:styleId="72">
    <w:name w:val="标准文件_封面标准名称"/>
    <w:basedOn w:val="1"/>
    <w:autoRedefine/>
    <w:qFormat/>
    <w:uiPriority w:val="0"/>
    <w:pPr>
      <w:spacing w:line="240" w:lineRule="auto"/>
      <w:jc w:val="center"/>
    </w:pPr>
    <w:rPr>
      <w:rFonts w:ascii="黑体" w:eastAsia="黑体"/>
      <w:kern w:val="0"/>
      <w:sz w:val="52"/>
    </w:rPr>
  </w:style>
  <w:style w:type="paragraph" w:customStyle="1" w:styleId="73">
    <w:name w:val="标准文件_封面标准英文名称"/>
    <w:basedOn w:val="1"/>
    <w:autoRedefine/>
    <w:qFormat/>
    <w:uiPriority w:val="0"/>
    <w:pPr>
      <w:spacing w:line="240" w:lineRule="auto"/>
      <w:jc w:val="center"/>
    </w:pPr>
    <w:rPr>
      <w:rFonts w:ascii="黑体" w:eastAsia="黑体"/>
      <w:b/>
      <w:sz w:val="28"/>
    </w:rPr>
  </w:style>
  <w:style w:type="paragraph" w:customStyle="1" w:styleId="74">
    <w:name w:val="标准文件_封面发布日期"/>
    <w:basedOn w:val="1"/>
    <w:autoRedefine/>
    <w:qFormat/>
    <w:uiPriority w:val="0"/>
    <w:pPr>
      <w:spacing w:line="310" w:lineRule="exact"/>
    </w:pPr>
    <w:rPr>
      <w:rFonts w:ascii="黑体" w:eastAsia="黑体"/>
      <w:kern w:val="0"/>
      <w:sz w:val="28"/>
    </w:rPr>
  </w:style>
  <w:style w:type="paragraph" w:customStyle="1" w:styleId="75">
    <w:name w:val="标准文件_封面密级"/>
    <w:basedOn w:val="1"/>
    <w:autoRedefine/>
    <w:qFormat/>
    <w:uiPriority w:val="0"/>
    <w:rPr>
      <w:rFonts w:eastAsia="黑体"/>
      <w:sz w:val="32"/>
    </w:rPr>
  </w:style>
  <w:style w:type="paragraph" w:customStyle="1" w:styleId="76">
    <w:name w:val="标准文件_封面实施日期"/>
    <w:basedOn w:val="1"/>
    <w:autoRedefine/>
    <w:qFormat/>
    <w:uiPriority w:val="0"/>
    <w:pPr>
      <w:spacing w:line="310" w:lineRule="exact"/>
      <w:jc w:val="right"/>
    </w:pPr>
    <w:rPr>
      <w:rFonts w:ascii="黑体" w:eastAsia="黑体"/>
      <w:sz w:val="28"/>
    </w:rPr>
  </w:style>
  <w:style w:type="paragraph" w:customStyle="1" w:styleId="77">
    <w:name w:val="标准文件_封面抬头"/>
    <w:basedOn w:val="58"/>
    <w:autoRedefine/>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autoRedefine/>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autoRedefine/>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autoRedefine/>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autoRedefine/>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6">
    <w:name w:val="标准文件_附录五级条标题"/>
    <w:next w:val="58"/>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4"/>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字符"/>
    <w:link w:val="14"/>
    <w:autoRedefine/>
    <w:qFormat/>
    <w:uiPriority w:val="0"/>
    <w:rPr>
      <w:rFonts w:ascii="Times New Roman" w:hAnsi="Times New Roman" w:eastAsia="宋体" w:cs="Times New Roman"/>
      <w:szCs w:val="20"/>
    </w:rPr>
  </w:style>
  <w:style w:type="paragraph" w:customStyle="1" w:styleId="89">
    <w:name w:val="标准文件_附录章标题"/>
    <w:next w:val="58"/>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autoRedefine/>
    <w:qFormat/>
    <w:uiPriority w:val="0"/>
    <w:pPr>
      <w:ind w:left="488" w:leftChars="200" w:hanging="289" w:hangingChars="290"/>
    </w:pPr>
  </w:style>
  <w:style w:type="paragraph" w:customStyle="1" w:styleId="91">
    <w:name w:val="标准文件_前言、引言标题"/>
    <w:next w:val="1"/>
    <w:autoRedefine/>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autoRedefine/>
    <w:qFormat/>
    <w:uiPriority w:val="0"/>
    <w:pPr>
      <w:spacing w:line="460" w:lineRule="exact"/>
    </w:pPr>
  </w:style>
  <w:style w:type="paragraph" w:customStyle="1" w:styleId="93">
    <w:name w:val="标准文件_目录标题"/>
    <w:basedOn w:val="1"/>
    <w:autoRedefine/>
    <w:qFormat/>
    <w:uiPriority w:val="0"/>
    <w:pPr>
      <w:spacing w:after="150" w:afterLines="150" w:line="240" w:lineRule="auto"/>
      <w:jc w:val="center"/>
    </w:pPr>
    <w:rPr>
      <w:rFonts w:ascii="黑体" w:eastAsia="黑体"/>
      <w:sz w:val="32"/>
    </w:rPr>
  </w:style>
  <w:style w:type="paragraph" w:customStyle="1" w:styleId="94">
    <w:name w:val="标准文件_破折号列项"/>
    <w:link w:val="235"/>
    <w:autoRedefine/>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autoRedefine/>
    <w:qFormat/>
    <w:uiPriority w:val="0"/>
    <w:pPr>
      <w:numPr>
        <w:numId w:val="10"/>
      </w:numPr>
      <w:ind w:left="0" w:firstLine="200"/>
    </w:pPr>
  </w:style>
  <w:style w:type="paragraph" w:customStyle="1" w:styleId="96">
    <w:name w:val="标准文件_三级条标题"/>
    <w:basedOn w:val="67"/>
    <w:next w:val="58"/>
    <w:autoRedefine/>
    <w:qFormat/>
    <w:uiPriority w:val="0"/>
    <w:pPr>
      <w:widowControl/>
      <w:numPr>
        <w:ilvl w:val="4"/>
      </w:numPr>
      <w:outlineLvl w:val="3"/>
    </w:pPr>
  </w:style>
  <w:style w:type="character" w:customStyle="1" w:styleId="97">
    <w:name w:val="不明显参考1"/>
    <w:autoRedefine/>
    <w:qFormat/>
    <w:uiPriority w:val="31"/>
    <w:rPr>
      <w:smallCaps/>
      <w:color w:val="C0504D"/>
      <w:u w:val="single"/>
    </w:rPr>
  </w:style>
  <w:style w:type="paragraph" w:customStyle="1" w:styleId="98">
    <w:name w:val="标准文件_示例后续"/>
    <w:basedOn w:val="1"/>
    <w:autoRedefine/>
    <w:qFormat/>
    <w:uiPriority w:val="0"/>
    <w:pPr>
      <w:adjustRightInd/>
      <w:spacing w:line="240" w:lineRule="auto"/>
      <w:ind w:firstLine="200" w:firstLineChars="200"/>
    </w:pPr>
    <w:rPr>
      <w:sz w:val="18"/>
      <w:szCs w:val="24"/>
    </w:rPr>
  </w:style>
  <w:style w:type="paragraph" w:customStyle="1" w:styleId="99">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1">
    <w:name w:val="脚注文本 字符"/>
    <w:link w:val="22"/>
    <w:autoRedefine/>
    <w:semiHidden/>
    <w:qFormat/>
    <w:uiPriority w:val="0"/>
    <w:rPr>
      <w:rFonts w:ascii="宋体" w:hAnsi="Times New Roman" w:eastAsia="宋体" w:cs="Times New Roman"/>
      <w:sz w:val="18"/>
      <w:szCs w:val="18"/>
    </w:rPr>
  </w:style>
  <w:style w:type="paragraph" w:customStyle="1" w:styleId="102">
    <w:name w:val="标准文件_条文脚注"/>
    <w:basedOn w:val="22"/>
    <w:autoRedefine/>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autoRedefine/>
    <w:qFormat/>
    <w:uiPriority w:val="0"/>
    <w:pPr>
      <w:numPr>
        <w:ilvl w:val="0"/>
        <w:numId w:val="12"/>
      </w:numPr>
      <w:spacing w:line="240" w:lineRule="auto"/>
      <w:jc w:val="left"/>
    </w:pPr>
    <w:rPr>
      <w:rFonts w:ascii="宋体" w:hAnsi="宋体"/>
      <w:sz w:val="18"/>
    </w:rPr>
  </w:style>
  <w:style w:type="character" w:customStyle="1" w:styleId="104">
    <w:name w:val="标准文件_图表脚注内容"/>
    <w:autoRedefine/>
    <w:qFormat/>
    <w:uiPriority w:val="0"/>
    <w:rPr>
      <w:rFonts w:ascii="宋体" w:hAnsi="宋体" w:eastAsia="宋体" w:cs="Times New Roman"/>
      <w:spacing w:val="0"/>
      <w:sz w:val="18"/>
      <w:vertAlign w:val="superscript"/>
    </w:rPr>
  </w:style>
  <w:style w:type="paragraph" w:customStyle="1" w:styleId="105">
    <w:name w:val="标准文件_五级条标题"/>
    <w:next w:val="58"/>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link w:val="234"/>
    <w:autoRedefine/>
    <w:qFormat/>
    <w:uiPriority w:val="0"/>
    <w:pPr>
      <w:numPr>
        <w:ilvl w:val="2"/>
      </w:numPr>
      <w:spacing w:before="50" w:beforeLines="50" w:after="50" w:afterLines="50"/>
      <w:ind w:left="0"/>
      <w:outlineLvl w:val="1"/>
    </w:pPr>
  </w:style>
  <w:style w:type="paragraph" w:customStyle="1" w:styleId="108">
    <w:name w:val="标准文件_一致程度"/>
    <w:basedOn w:val="1"/>
    <w:autoRedefine/>
    <w:qFormat/>
    <w:uiPriority w:val="0"/>
    <w:pPr>
      <w:spacing w:line="440" w:lineRule="exact"/>
      <w:jc w:val="center"/>
    </w:pPr>
    <w:rPr>
      <w:sz w:val="28"/>
    </w:rPr>
  </w:style>
  <w:style w:type="paragraph" w:customStyle="1" w:styleId="109">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autoRedefine/>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autoRedefine/>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1">
    <w:name w:val="发布部门"/>
    <w:next w:val="58"/>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autoRedefine/>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autoRedefine/>
    <w:qFormat/>
    <w:uiPriority w:val="0"/>
    <w:pPr>
      <w:outlineLvl w:val="4"/>
    </w:pPr>
  </w:style>
  <w:style w:type="paragraph" w:customStyle="1" w:styleId="132">
    <w:name w:val="附录四级无标题条"/>
    <w:basedOn w:val="131"/>
    <w:next w:val="58"/>
    <w:autoRedefine/>
    <w:qFormat/>
    <w:uiPriority w:val="0"/>
    <w:pPr>
      <w:outlineLvl w:val="5"/>
    </w:pPr>
  </w:style>
  <w:style w:type="paragraph" w:customStyle="1" w:styleId="133">
    <w:name w:val="附录图"/>
    <w:next w:val="58"/>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autoRedefine/>
    <w:qFormat/>
    <w:uiPriority w:val="0"/>
    <w:pPr>
      <w:outlineLvl w:val="6"/>
    </w:pPr>
  </w:style>
  <w:style w:type="paragraph" w:customStyle="1" w:styleId="136">
    <w:name w:val="附录性质"/>
    <w:basedOn w:val="1"/>
    <w:autoRedefine/>
    <w:qFormat/>
    <w:uiPriority w:val="0"/>
    <w:pPr>
      <w:widowControl/>
      <w:adjustRightInd/>
      <w:jc w:val="center"/>
    </w:pPr>
    <w:rPr>
      <w:rFonts w:ascii="黑体" w:eastAsia="黑体"/>
    </w:rPr>
  </w:style>
  <w:style w:type="paragraph" w:customStyle="1" w:styleId="137">
    <w:name w:val="附录一级无标题条"/>
    <w:basedOn w:val="89"/>
    <w:next w:val="58"/>
    <w:autoRedefine/>
    <w:qFormat/>
    <w:uiPriority w:val="0"/>
    <w:pPr>
      <w:autoSpaceDN w:val="0"/>
      <w:outlineLvl w:val="2"/>
    </w:pPr>
    <w:rPr>
      <w:rFonts w:ascii="宋体" w:hAnsi="宋体" w:eastAsia="宋体"/>
    </w:rPr>
  </w:style>
  <w:style w:type="character" w:customStyle="1" w:styleId="138">
    <w:name w:val="个人答复风格"/>
    <w:autoRedefine/>
    <w:qFormat/>
    <w:uiPriority w:val="0"/>
    <w:rPr>
      <w:rFonts w:ascii="Arial" w:hAnsi="Arial" w:eastAsia="宋体" w:cs="Arial"/>
      <w:color w:val="auto"/>
      <w:spacing w:val="0"/>
      <w:sz w:val="20"/>
    </w:rPr>
  </w:style>
  <w:style w:type="character" w:customStyle="1" w:styleId="139">
    <w:name w:val="个人撰写风格"/>
    <w:autoRedefine/>
    <w:qFormat/>
    <w:uiPriority w:val="0"/>
    <w:rPr>
      <w:rFonts w:ascii="Arial" w:hAnsi="Arial" w:eastAsia="宋体" w:cs="Arial"/>
      <w:color w:val="auto"/>
      <w:spacing w:val="0"/>
      <w:sz w:val="20"/>
    </w:rPr>
  </w:style>
  <w:style w:type="paragraph" w:customStyle="1" w:styleId="140">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autoRedefine/>
    <w:qFormat/>
    <w:uiPriority w:val="0"/>
    <w:pPr>
      <w:tabs>
        <w:tab w:val="left" w:pos="840"/>
      </w:tabs>
    </w:pPr>
  </w:style>
  <w:style w:type="paragraph" w:customStyle="1" w:styleId="143">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autoRedefine/>
    <w:semiHidden/>
    <w:qFormat/>
    <w:uiPriority w:val="0"/>
    <w:pPr>
      <w:adjustRightInd/>
      <w:spacing w:line="240" w:lineRule="auto"/>
      <w:jc w:val="left"/>
    </w:pPr>
    <w:rPr>
      <w:bCs/>
      <w:iCs/>
    </w:rPr>
  </w:style>
  <w:style w:type="paragraph" w:customStyle="1" w:styleId="145">
    <w:name w:val="目录 31"/>
    <w:basedOn w:val="1"/>
    <w:next w:val="1"/>
    <w:autoRedefine/>
    <w:semiHidden/>
    <w:qFormat/>
    <w:uiPriority w:val="0"/>
    <w:pPr>
      <w:spacing w:line="240" w:lineRule="auto"/>
    </w:pPr>
    <w:rPr>
      <w:rFonts w:ascii="宋体" w:hAnsi="宋体"/>
      <w:iCs/>
    </w:rPr>
  </w:style>
  <w:style w:type="paragraph" w:customStyle="1" w:styleId="146">
    <w:name w:val="目录 41"/>
    <w:basedOn w:val="1"/>
    <w:next w:val="1"/>
    <w:autoRedefine/>
    <w:semiHidden/>
    <w:qFormat/>
    <w:uiPriority w:val="0"/>
    <w:pPr>
      <w:adjustRightInd/>
      <w:spacing w:line="240" w:lineRule="auto"/>
      <w:jc w:val="left"/>
    </w:pPr>
  </w:style>
  <w:style w:type="paragraph" w:customStyle="1" w:styleId="147">
    <w:name w:val="目录 51"/>
    <w:basedOn w:val="1"/>
    <w:next w:val="1"/>
    <w:autoRedefine/>
    <w:semiHidden/>
    <w:qFormat/>
    <w:uiPriority w:val="0"/>
    <w:pPr>
      <w:spacing w:line="240" w:lineRule="auto"/>
    </w:pPr>
    <w:rPr>
      <w:rFonts w:ascii="宋体" w:hAnsi="宋体"/>
    </w:rPr>
  </w:style>
  <w:style w:type="paragraph" w:customStyle="1" w:styleId="148">
    <w:name w:val="目录 61"/>
    <w:basedOn w:val="1"/>
    <w:next w:val="1"/>
    <w:autoRedefine/>
    <w:semiHidden/>
    <w:qFormat/>
    <w:uiPriority w:val="0"/>
    <w:pPr>
      <w:adjustRightInd/>
      <w:spacing w:line="240" w:lineRule="auto"/>
      <w:jc w:val="left"/>
    </w:pPr>
  </w:style>
  <w:style w:type="paragraph" w:customStyle="1" w:styleId="149">
    <w:name w:val="目录 71"/>
    <w:basedOn w:val="148"/>
    <w:autoRedefine/>
    <w:semiHidden/>
    <w:qFormat/>
    <w:uiPriority w:val="0"/>
    <w:pPr>
      <w:ind w:left="1260"/>
    </w:pPr>
  </w:style>
  <w:style w:type="paragraph" w:customStyle="1" w:styleId="150">
    <w:name w:val="目录 81"/>
    <w:basedOn w:val="149"/>
    <w:autoRedefine/>
    <w:semiHidden/>
    <w:qFormat/>
    <w:uiPriority w:val="0"/>
    <w:pPr>
      <w:ind w:left="1470"/>
    </w:pPr>
  </w:style>
  <w:style w:type="paragraph" w:customStyle="1" w:styleId="151">
    <w:name w:val="目录 91"/>
    <w:basedOn w:val="150"/>
    <w:autoRedefine/>
    <w:semiHidden/>
    <w:qFormat/>
    <w:uiPriority w:val="0"/>
    <w:pPr>
      <w:ind w:left="1680"/>
    </w:pPr>
  </w:style>
  <w:style w:type="paragraph" w:customStyle="1" w:styleId="152">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autoRedefine/>
    <w:qFormat/>
    <w:uiPriority w:val="0"/>
    <w:pPr>
      <w:framePr w:wrap="around"/>
      <w:spacing w:line="0" w:lineRule="atLeast"/>
    </w:pPr>
    <w:rPr>
      <w:rFonts w:ascii="黑体" w:eastAsia="黑体"/>
      <w:b w:val="0"/>
    </w:rPr>
  </w:style>
  <w:style w:type="paragraph" w:customStyle="1" w:styleId="154">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56">
    <w:name w:val="实施日期"/>
    <w:basedOn w:val="122"/>
    <w:autoRedefine/>
    <w:qFormat/>
    <w:uiPriority w:val="0"/>
    <w:pPr>
      <w:framePr w:hSpace="0" w:wrap="around" w:xAlign="right"/>
      <w:jc w:val="right"/>
    </w:pPr>
  </w:style>
  <w:style w:type="paragraph" w:customStyle="1" w:styleId="157">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58">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autoRedefine/>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autoRedefine/>
    <w:qFormat/>
    <w:uiPriority w:val="0"/>
    <w:pPr>
      <w:numPr>
        <w:ilvl w:val="6"/>
        <w:numId w:val="20"/>
      </w:numPr>
      <w:adjustRightInd/>
    </w:pPr>
    <w:rPr>
      <w:szCs w:val="24"/>
    </w:rPr>
  </w:style>
  <w:style w:type="paragraph" w:customStyle="1" w:styleId="161">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2">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autoRedefine/>
    <w:qFormat/>
    <w:uiPriority w:val="0"/>
    <w:pPr>
      <w:ind w:left="1406" w:leftChars="0" w:hanging="499" w:firstLineChars="0"/>
    </w:pPr>
  </w:style>
  <w:style w:type="paragraph" w:customStyle="1" w:styleId="164">
    <w:name w:val="标准文件_一级无标题"/>
    <w:basedOn w:val="107"/>
    <w:autoRedefine/>
    <w:qFormat/>
    <w:uiPriority w:val="0"/>
    <w:pPr>
      <w:spacing w:before="0" w:beforeLines="0" w:after="0" w:afterLines="0"/>
      <w:outlineLvl w:val="9"/>
    </w:pPr>
    <w:rPr>
      <w:rFonts w:ascii="宋体" w:eastAsia="宋体"/>
    </w:rPr>
  </w:style>
  <w:style w:type="paragraph" w:customStyle="1" w:styleId="165">
    <w:name w:val="标准文件_五级无标题"/>
    <w:basedOn w:val="105"/>
    <w:autoRedefine/>
    <w:qFormat/>
    <w:uiPriority w:val="0"/>
    <w:pPr>
      <w:spacing w:before="0" w:beforeLines="0" w:after="0" w:afterLines="0"/>
      <w:outlineLvl w:val="9"/>
    </w:pPr>
    <w:rPr>
      <w:rFonts w:ascii="宋体" w:eastAsia="宋体"/>
    </w:rPr>
  </w:style>
  <w:style w:type="paragraph" w:customStyle="1" w:styleId="166">
    <w:name w:val="标准文件_三级无标题"/>
    <w:basedOn w:val="96"/>
    <w:autoRedefine/>
    <w:qFormat/>
    <w:uiPriority w:val="0"/>
    <w:pPr>
      <w:spacing w:before="0" w:beforeLines="0" w:after="0" w:afterLines="0"/>
      <w:outlineLvl w:val="9"/>
    </w:pPr>
    <w:rPr>
      <w:rFonts w:ascii="宋体" w:eastAsia="宋体"/>
    </w:rPr>
  </w:style>
  <w:style w:type="paragraph" w:customStyle="1" w:styleId="167">
    <w:name w:val="标准文件_二级无标题"/>
    <w:basedOn w:val="67"/>
    <w:autoRedefine/>
    <w:qFormat/>
    <w:uiPriority w:val="0"/>
    <w:pPr>
      <w:spacing w:before="0" w:beforeLines="0" w:after="0" w:afterLines="0"/>
      <w:outlineLvl w:val="9"/>
    </w:pPr>
    <w:rPr>
      <w:rFonts w:ascii="宋体" w:eastAsia="宋体"/>
    </w:rPr>
  </w:style>
  <w:style w:type="paragraph" w:customStyle="1" w:styleId="168">
    <w:name w:val="标准_四级无标题"/>
    <w:basedOn w:val="100"/>
    <w:next w:val="58"/>
    <w:autoRedefine/>
    <w:qFormat/>
    <w:uiPriority w:val="0"/>
    <w:rPr>
      <w:rFonts w:eastAsia="宋体"/>
    </w:rPr>
  </w:style>
  <w:style w:type="paragraph" w:customStyle="1" w:styleId="169">
    <w:name w:val="标准文件_四级无标题"/>
    <w:basedOn w:val="100"/>
    <w:autoRedefine/>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8"/>
    <w:autoRedefine/>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autoRedefine/>
    <w:qFormat/>
    <w:uiPriority w:val="0"/>
    <w:pPr>
      <w:numPr>
        <w:ilvl w:val="0"/>
        <w:numId w:val="24"/>
      </w:numPr>
      <w:ind w:firstLine="0" w:firstLineChars="0"/>
    </w:pPr>
    <w:rPr>
      <w:rFonts w:cs="Arial"/>
      <w:szCs w:val="28"/>
    </w:rPr>
  </w:style>
  <w:style w:type="paragraph" w:customStyle="1" w:styleId="172">
    <w:name w:val="标准文件_附录标题"/>
    <w:basedOn w:val="78"/>
    <w:autoRedefine/>
    <w:qFormat/>
    <w:uiPriority w:val="0"/>
    <w:pPr>
      <w:numPr>
        <w:numId w:val="0"/>
      </w:numPr>
      <w:spacing w:after="280"/>
      <w:outlineLvl w:val="9"/>
    </w:pPr>
  </w:style>
  <w:style w:type="paragraph" w:customStyle="1" w:styleId="173">
    <w:name w:val="标准文件_二级项"/>
    <w:autoRedefine/>
    <w:qFormat/>
    <w:uiPriority w:val="0"/>
    <w:rPr>
      <w:rFonts w:ascii="宋体" w:hAnsi="Times New Roman" w:eastAsia="宋体" w:cs="Times New Roman"/>
      <w:sz w:val="21"/>
      <w:lang w:val="en-US" w:eastAsia="zh-CN" w:bidi="ar-SA"/>
    </w:rPr>
  </w:style>
  <w:style w:type="paragraph" w:customStyle="1" w:styleId="174">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autoRedefine/>
    <w:qFormat/>
    <w:uiPriority w:val="0"/>
    <w:pPr>
      <w:numPr>
        <w:ilvl w:val="0"/>
        <w:numId w:val="25"/>
      </w:numPr>
      <w:adjustRightInd/>
      <w:spacing w:line="240" w:lineRule="auto"/>
      <w:ind w:left="783"/>
    </w:pPr>
    <w:rPr>
      <w:rFonts w:ascii="宋体" w:hAnsi="Times New Roman"/>
      <w:sz w:val="18"/>
      <w:szCs w:val="18"/>
    </w:rPr>
  </w:style>
  <w:style w:type="paragraph" w:customStyle="1" w:styleId="176">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autoRedefine/>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autoRedefine/>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autoRedefine/>
    <w:qFormat/>
    <w:uiPriority w:val="0"/>
    <w:pPr>
      <w:ind w:firstLine="0" w:firstLineChars="0"/>
      <w:jc w:val="center"/>
    </w:pPr>
    <w:rPr>
      <w:sz w:val="18"/>
    </w:rPr>
  </w:style>
  <w:style w:type="paragraph" w:customStyle="1" w:styleId="181">
    <w:name w:val="标准文件_注："/>
    <w:next w:val="58"/>
    <w:link w:val="238"/>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autoRedefine/>
    <w:qFormat/>
    <w:uiPriority w:val="0"/>
    <w:pPr>
      <w:ind w:firstLine="420"/>
    </w:pPr>
    <w:rPr>
      <w:sz w:val="18"/>
    </w:rPr>
  </w:style>
  <w:style w:type="paragraph" w:customStyle="1" w:styleId="185">
    <w:name w:val="标准文件_示例×："/>
    <w:basedOn w:val="1"/>
    <w:next w:val="184"/>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autoRedefine/>
    <w:qFormat/>
    <w:uiPriority w:val="0"/>
    <w:rPr>
      <w:rFonts w:ascii="宋体" w:hAnsi="Times New Roman"/>
      <w:sz w:val="21"/>
    </w:rPr>
  </w:style>
  <w:style w:type="paragraph" w:customStyle="1" w:styleId="187">
    <w:name w:val="标准文件_表格续"/>
    <w:basedOn w:val="58"/>
    <w:next w:val="58"/>
    <w:autoRedefine/>
    <w:qFormat/>
    <w:uiPriority w:val="0"/>
    <w:pPr>
      <w:jc w:val="center"/>
    </w:pPr>
    <w:rPr>
      <w:rFonts w:ascii="黑体" w:hAnsi="黑体" w:eastAsia="黑体"/>
    </w:rPr>
  </w:style>
  <w:style w:type="character" w:styleId="188">
    <w:name w:val="Placeholder Text"/>
    <w:basedOn w:val="30"/>
    <w:autoRedefine/>
    <w:semiHidden/>
    <w:qFormat/>
    <w:uiPriority w:val="99"/>
    <w:rPr>
      <w:color w:val="808080"/>
    </w:rPr>
  </w:style>
  <w:style w:type="paragraph" w:customStyle="1" w:styleId="189">
    <w:name w:val="标准文件_二级项2"/>
    <w:basedOn w:val="58"/>
    <w:autoRedefine/>
    <w:qFormat/>
    <w:uiPriority w:val="0"/>
    <w:pPr>
      <w:numPr>
        <w:ilvl w:val="1"/>
        <w:numId w:val="21"/>
      </w:numPr>
      <w:ind w:left="1271" w:hanging="420" w:firstLineChars="0"/>
    </w:pPr>
  </w:style>
  <w:style w:type="paragraph" w:customStyle="1" w:styleId="190">
    <w:name w:val="标准文件_三级项2"/>
    <w:basedOn w:val="58"/>
    <w:autoRedefine/>
    <w:qFormat/>
    <w:uiPriority w:val="0"/>
    <w:pPr>
      <w:numPr>
        <w:ilvl w:val="0"/>
        <w:numId w:val="30"/>
      </w:numPr>
      <w:spacing w:line="300" w:lineRule="exact"/>
      <w:ind w:left="1276" w:hanging="425" w:firstLineChars="0"/>
    </w:pPr>
    <w:rPr>
      <w:rFonts w:ascii="Times New Roman"/>
    </w:rPr>
  </w:style>
  <w:style w:type="paragraph" w:customStyle="1" w:styleId="191">
    <w:name w:val="标准文件_一级项2"/>
    <w:basedOn w:val="58"/>
    <w:autoRedefine/>
    <w:qFormat/>
    <w:uiPriority w:val="0"/>
    <w:pPr>
      <w:numPr>
        <w:ilvl w:val="0"/>
        <w:numId w:val="31"/>
      </w:numPr>
      <w:spacing w:line="300" w:lineRule="exact"/>
      <w:ind w:left="1271" w:hanging="420" w:firstLineChars="0"/>
    </w:pPr>
    <w:rPr>
      <w:rFonts w:ascii="Times New Roman"/>
    </w:rPr>
  </w:style>
  <w:style w:type="paragraph" w:customStyle="1" w:styleId="192">
    <w:name w:val="标准文件_提示"/>
    <w:basedOn w:val="58"/>
    <w:next w:val="58"/>
    <w:autoRedefine/>
    <w:qFormat/>
    <w:uiPriority w:val="0"/>
    <w:pPr>
      <w:ind w:firstLine="420"/>
    </w:pPr>
    <w:rPr>
      <w:rFonts w:ascii="黑体" w:eastAsia="黑体"/>
    </w:rPr>
  </w:style>
  <w:style w:type="character" w:customStyle="1" w:styleId="193">
    <w:name w:val="标准文件_来源"/>
    <w:basedOn w:val="30"/>
    <w:autoRedefine/>
    <w:qFormat/>
    <w:uiPriority w:val="1"/>
    <w:rPr>
      <w:rFonts w:eastAsia="宋体"/>
      <w:sz w:val="21"/>
    </w:rPr>
  </w:style>
  <w:style w:type="paragraph" w:customStyle="1" w:styleId="194">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autoRedefine/>
    <w:qFormat/>
    <w:uiPriority w:val="0"/>
    <w:pPr>
      <w:framePr w:w="3997" w:h="471" w:hRule="exact" w:hSpace="0" w:vSpace="181" w:wrap="around" w:vAnchor="page" w:hAnchor="page" w:x="1419" w:y="14097"/>
    </w:pPr>
  </w:style>
  <w:style w:type="paragraph" w:customStyle="1" w:styleId="196">
    <w:name w:val="其他实施日期"/>
    <w:basedOn w:val="156"/>
    <w:autoRedefine/>
    <w:qFormat/>
    <w:uiPriority w:val="0"/>
    <w:pPr>
      <w:framePr w:w="3997" w:h="471" w:hRule="exact" w:vSpace="181" w:wrap="around" w:vAnchor="page" w:hAnchor="page" w:x="7089" w:y="14097"/>
    </w:pPr>
  </w:style>
  <w:style w:type="paragraph" w:customStyle="1" w:styleId="197">
    <w:name w:val="标准文件_文件编号"/>
    <w:basedOn w:val="58"/>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autoRedefine/>
    <w:qFormat/>
    <w:uiPriority w:val="0"/>
    <w:pPr>
      <w:spacing w:before="57"/>
    </w:pPr>
    <w:rPr>
      <w:sz w:val="21"/>
    </w:rPr>
  </w:style>
  <w:style w:type="paragraph" w:customStyle="1" w:styleId="199">
    <w:name w:val="标准文件_文件名称"/>
    <w:basedOn w:val="58"/>
    <w:next w:val="58"/>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autoRedefine/>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autoRedefine/>
    <w:qFormat/>
    <w:uiPriority w:val="0"/>
    <w:pPr>
      <w:numPr>
        <w:ilvl w:val="1"/>
        <w:numId w:val="8"/>
      </w:numPr>
      <w:spacing w:before="50" w:beforeLines="50" w:after="50" w:afterLines="50"/>
      <w:ind w:firstLineChars="0"/>
    </w:pPr>
    <w:rPr>
      <w:rFonts w:ascii="黑体" w:eastAsia="黑体"/>
    </w:rPr>
  </w:style>
  <w:style w:type="paragraph" w:customStyle="1" w:styleId="203">
    <w:name w:val="标准文件_引言二级条标题"/>
    <w:basedOn w:val="58"/>
    <w:next w:val="58"/>
    <w:autoRedefine/>
    <w:qFormat/>
    <w:uiPriority w:val="0"/>
    <w:pPr>
      <w:numPr>
        <w:ilvl w:val="2"/>
        <w:numId w:val="8"/>
      </w:numPr>
      <w:spacing w:before="50" w:beforeLines="50" w:after="50" w:afterLines="50"/>
      <w:ind w:firstLineChars="0"/>
    </w:pPr>
    <w:rPr>
      <w:rFonts w:ascii="黑体" w:eastAsia="黑体"/>
    </w:rPr>
  </w:style>
  <w:style w:type="paragraph" w:customStyle="1" w:styleId="204">
    <w:name w:val="标准文件_引言三级条标题"/>
    <w:basedOn w:val="58"/>
    <w:next w:val="58"/>
    <w:autoRedefine/>
    <w:qFormat/>
    <w:uiPriority w:val="0"/>
    <w:pPr>
      <w:numPr>
        <w:ilvl w:val="3"/>
        <w:numId w:val="8"/>
      </w:numPr>
      <w:spacing w:before="50" w:beforeLines="50" w:after="50" w:afterLines="50"/>
      <w:ind w:firstLineChars="0"/>
    </w:pPr>
    <w:rPr>
      <w:rFonts w:ascii="黑体" w:eastAsia="黑体"/>
    </w:rPr>
  </w:style>
  <w:style w:type="paragraph" w:customStyle="1" w:styleId="205">
    <w:name w:val="标准文件_引言四级条标题"/>
    <w:basedOn w:val="58"/>
    <w:next w:val="58"/>
    <w:autoRedefine/>
    <w:qFormat/>
    <w:uiPriority w:val="0"/>
    <w:pPr>
      <w:numPr>
        <w:ilvl w:val="4"/>
        <w:numId w:val="8"/>
      </w:numPr>
      <w:spacing w:before="50" w:beforeLines="50" w:after="50" w:afterLines="50"/>
      <w:ind w:firstLineChars="0"/>
    </w:pPr>
    <w:rPr>
      <w:rFonts w:ascii="黑体" w:eastAsia="黑体"/>
    </w:rPr>
  </w:style>
  <w:style w:type="paragraph" w:customStyle="1" w:styleId="206">
    <w:name w:val="标准文件_引言五级条标题"/>
    <w:basedOn w:val="58"/>
    <w:next w:val="58"/>
    <w:autoRedefine/>
    <w:qFormat/>
    <w:uiPriority w:val="0"/>
    <w:pPr>
      <w:numPr>
        <w:ilvl w:val="5"/>
        <w:numId w:val="8"/>
      </w:numPr>
      <w:spacing w:before="50" w:beforeLines="50" w:after="50" w:afterLines="50"/>
      <w:ind w:firstLineChars="0"/>
    </w:pPr>
    <w:rPr>
      <w:rFonts w:ascii="黑体" w:eastAsia="黑体"/>
    </w:rPr>
  </w:style>
  <w:style w:type="paragraph" w:customStyle="1" w:styleId="207">
    <w:name w:val="标准文件_注后"/>
    <w:basedOn w:val="58"/>
    <w:autoRedefine/>
    <w:qFormat/>
    <w:uiPriority w:val="0"/>
    <w:pPr>
      <w:ind w:left="811" w:firstLine="0" w:firstLineChars="0"/>
    </w:pPr>
    <w:rPr>
      <w:sz w:val="18"/>
    </w:rPr>
  </w:style>
  <w:style w:type="paragraph" w:customStyle="1" w:styleId="208">
    <w:name w:val="标准文件_注X后"/>
    <w:basedOn w:val="58"/>
    <w:autoRedefine/>
    <w:qFormat/>
    <w:uiPriority w:val="0"/>
    <w:pPr>
      <w:ind w:left="811" w:firstLine="0" w:firstLineChars="0"/>
    </w:pPr>
    <w:rPr>
      <w:sz w:val="18"/>
    </w:rPr>
  </w:style>
  <w:style w:type="paragraph" w:customStyle="1" w:styleId="209">
    <w:name w:val="标准文件_示例后"/>
    <w:basedOn w:val="58"/>
    <w:autoRedefine/>
    <w:qFormat/>
    <w:uiPriority w:val="0"/>
    <w:pPr>
      <w:ind w:left="964" w:firstLine="0" w:firstLineChars="0"/>
    </w:pPr>
    <w:rPr>
      <w:sz w:val="18"/>
    </w:rPr>
  </w:style>
  <w:style w:type="paragraph" w:customStyle="1" w:styleId="210">
    <w:name w:val="标准文件_示例X后"/>
    <w:basedOn w:val="58"/>
    <w:link w:val="211"/>
    <w:autoRedefine/>
    <w:qFormat/>
    <w:uiPriority w:val="0"/>
    <w:pPr>
      <w:ind w:left="1049" w:firstLine="0" w:firstLineChars="0"/>
    </w:pPr>
    <w:rPr>
      <w:sz w:val="18"/>
    </w:rPr>
  </w:style>
  <w:style w:type="character" w:customStyle="1" w:styleId="211">
    <w:name w:val="标准文件_示例X后 字符"/>
    <w:basedOn w:val="186"/>
    <w:link w:val="210"/>
    <w:autoRedefine/>
    <w:qFormat/>
    <w:uiPriority w:val="0"/>
    <w:rPr>
      <w:rFonts w:ascii="宋体" w:hAnsi="Times New Roman"/>
      <w:sz w:val="18"/>
    </w:rPr>
  </w:style>
  <w:style w:type="paragraph" w:customStyle="1" w:styleId="212">
    <w:name w:val="标准文件_索引项"/>
    <w:basedOn w:val="58"/>
    <w:next w:val="58"/>
    <w:autoRedefine/>
    <w:qFormat/>
    <w:uiPriority w:val="0"/>
    <w:pPr>
      <w:tabs>
        <w:tab w:val="right" w:leader="dot" w:pos="9356"/>
      </w:tabs>
      <w:ind w:left="210" w:hanging="210" w:firstLineChars="0"/>
      <w:jc w:val="left"/>
    </w:pPr>
  </w:style>
  <w:style w:type="paragraph" w:customStyle="1" w:styleId="213">
    <w:name w:val="标准文件_附录一级无标题"/>
    <w:basedOn w:val="80"/>
    <w:autoRedefine/>
    <w:qFormat/>
    <w:uiPriority w:val="0"/>
    <w:pPr>
      <w:spacing w:before="0" w:beforeLines="0" w:after="0" w:afterLines="0" w:line="276" w:lineRule="auto"/>
      <w:outlineLvl w:val="9"/>
    </w:pPr>
    <w:rPr>
      <w:rFonts w:ascii="宋体" w:eastAsia="宋体"/>
    </w:rPr>
  </w:style>
  <w:style w:type="paragraph" w:customStyle="1" w:styleId="214">
    <w:name w:val="标准文件_附录二级无标题"/>
    <w:basedOn w:val="81"/>
    <w:autoRedefine/>
    <w:qFormat/>
    <w:uiPriority w:val="0"/>
    <w:pPr>
      <w:spacing w:before="0" w:beforeLines="0" w:after="0" w:afterLines="0" w:line="276" w:lineRule="auto"/>
      <w:outlineLvl w:val="9"/>
    </w:pPr>
    <w:rPr>
      <w:rFonts w:ascii="宋体" w:eastAsia="宋体"/>
    </w:rPr>
  </w:style>
  <w:style w:type="paragraph" w:customStyle="1" w:styleId="215">
    <w:name w:val="标准文件_附录三级无标题"/>
    <w:basedOn w:val="83"/>
    <w:autoRedefine/>
    <w:qFormat/>
    <w:uiPriority w:val="0"/>
    <w:pPr>
      <w:spacing w:before="0" w:beforeLines="0" w:after="0" w:afterLines="0" w:line="276" w:lineRule="auto"/>
      <w:outlineLvl w:val="9"/>
    </w:pPr>
    <w:rPr>
      <w:rFonts w:ascii="宋体" w:eastAsia="宋体"/>
    </w:rPr>
  </w:style>
  <w:style w:type="paragraph" w:customStyle="1" w:styleId="216">
    <w:name w:val="标准文件_附录四级无标题"/>
    <w:basedOn w:val="84"/>
    <w:autoRedefine/>
    <w:qFormat/>
    <w:uiPriority w:val="0"/>
    <w:pPr>
      <w:spacing w:before="0" w:beforeLines="0" w:after="0" w:afterLines="0" w:line="276" w:lineRule="auto"/>
      <w:outlineLvl w:val="9"/>
    </w:pPr>
    <w:rPr>
      <w:rFonts w:ascii="宋体" w:eastAsia="宋体"/>
    </w:rPr>
  </w:style>
  <w:style w:type="paragraph" w:customStyle="1" w:styleId="217">
    <w:name w:val="标准文件_附录五级无标题"/>
    <w:basedOn w:val="86"/>
    <w:autoRedefine/>
    <w:qFormat/>
    <w:uiPriority w:val="0"/>
    <w:pPr>
      <w:spacing w:before="0" w:beforeLines="0" w:after="0" w:afterLines="0" w:line="276" w:lineRule="auto"/>
      <w:outlineLvl w:val="9"/>
    </w:pPr>
    <w:rPr>
      <w:rFonts w:ascii="宋体" w:eastAsia="宋体"/>
    </w:rPr>
  </w:style>
  <w:style w:type="paragraph" w:customStyle="1" w:styleId="218">
    <w:name w:val="标准文件_引言一级无标题"/>
    <w:basedOn w:val="202"/>
    <w:next w:val="58"/>
    <w:autoRedefine/>
    <w:qFormat/>
    <w:uiPriority w:val="0"/>
    <w:pPr>
      <w:spacing w:before="0" w:beforeLines="0" w:after="0" w:afterLines="0" w:line="276" w:lineRule="auto"/>
    </w:pPr>
    <w:rPr>
      <w:rFonts w:ascii="宋体" w:eastAsia="宋体"/>
    </w:rPr>
  </w:style>
  <w:style w:type="paragraph" w:customStyle="1" w:styleId="219">
    <w:name w:val="标准文件_引言二级无标题"/>
    <w:basedOn w:val="203"/>
    <w:next w:val="58"/>
    <w:autoRedefine/>
    <w:qFormat/>
    <w:uiPriority w:val="0"/>
    <w:pPr>
      <w:spacing w:before="0" w:beforeLines="0" w:after="0" w:afterLines="0" w:line="276" w:lineRule="auto"/>
    </w:pPr>
    <w:rPr>
      <w:rFonts w:ascii="宋体" w:eastAsia="宋体"/>
    </w:rPr>
  </w:style>
  <w:style w:type="paragraph" w:customStyle="1" w:styleId="220">
    <w:name w:val="标准文件_引言三级无标题"/>
    <w:basedOn w:val="204"/>
    <w:next w:val="58"/>
    <w:autoRedefine/>
    <w:qFormat/>
    <w:uiPriority w:val="0"/>
    <w:pPr>
      <w:spacing w:before="0" w:beforeLines="0" w:after="0" w:afterLines="0" w:line="276" w:lineRule="auto"/>
    </w:pPr>
    <w:rPr>
      <w:rFonts w:ascii="宋体" w:eastAsia="宋体"/>
    </w:rPr>
  </w:style>
  <w:style w:type="paragraph" w:customStyle="1" w:styleId="221">
    <w:name w:val="标准文件_引言四级无标题"/>
    <w:basedOn w:val="205"/>
    <w:next w:val="58"/>
    <w:autoRedefine/>
    <w:qFormat/>
    <w:uiPriority w:val="0"/>
    <w:pPr>
      <w:spacing w:before="0" w:beforeLines="0" w:after="0" w:afterLines="0" w:line="276" w:lineRule="auto"/>
    </w:pPr>
    <w:rPr>
      <w:rFonts w:ascii="宋体" w:eastAsia="宋体"/>
    </w:rPr>
  </w:style>
  <w:style w:type="paragraph" w:customStyle="1" w:styleId="222">
    <w:name w:val="标准文件_引言五级无标题"/>
    <w:basedOn w:val="206"/>
    <w:next w:val="58"/>
    <w:autoRedefine/>
    <w:qFormat/>
    <w:uiPriority w:val="0"/>
    <w:pPr>
      <w:spacing w:before="0" w:beforeLines="0" w:after="0" w:afterLines="0" w:line="276" w:lineRule="auto"/>
    </w:pPr>
    <w:rPr>
      <w:rFonts w:ascii="宋体" w:eastAsia="宋体"/>
    </w:rPr>
  </w:style>
  <w:style w:type="paragraph" w:customStyle="1" w:styleId="223">
    <w:name w:val="标准文件_索引标题"/>
    <w:basedOn w:val="65"/>
    <w:next w:val="58"/>
    <w:autoRedefine/>
    <w:qFormat/>
    <w:uiPriority w:val="0"/>
    <w:rPr>
      <w:rFonts w:hAnsi="黑体"/>
    </w:rPr>
  </w:style>
  <w:style w:type="paragraph" w:customStyle="1" w:styleId="224">
    <w:name w:val="标准文件_脚注内容"/>
    <w:basedOn w:val="58"/>
    <w:autoRedefine/>
    <w:qFormat/>
    <w:uiPriority w:val="0"/>
    <w:pPr>
      <w:ind w:left="400" w:leftChars="200" w:hanging="200" w:hangingChars="200"/>
    </w:pPr>
    <w:rPr>
      <w:sz w:val="15"/>
    </w:rPr>
  </w:style>
  <w:style w:type="paragraph" w:customStyle="1" w:styleId="225">
    <w:name w:val="标准文件_术语条一"/>
    <w:basedOn w:val="164"/>
    <w:next w:val="58"/>
    <w:autoRedefine/>
    <w:qFormat/>
    <w:uiPriority w:val="0"/>
  </w:style>
  <w:style w:type="paragraph" w:customStyle="1" w:styleId="226">
    <w:name w:val="标准文件_术语条二"/>
    <w:basedOn w:val="167"/>
    <w:next w:val="58"/>
    <w:autoRedefine/>
    <w:qFormat/>
    <w:uiPriority w:val="0"/>
  </w:style>
  <w:style w:type="paragraph" w:customStyle="1" w:styleId="227">
    <w:name w:val="标准文件_术语条三"/>
    <w:basedOn w:val="166"/>
    <w:next w:val="58"/>
    <w:autoRedefine/>
    <w:qFormat/>
    <w:uiPriority w:val="0"/>
  </w:style>
  <w:style w:type="paragraph" w:customStyle="1" w:styleId="228">
    <w:name w:val="标准文件_术语条四"/>
    <w:basedOn w:val="169"/>
    <w:next w:val="58"/>
    <w:autoRedefine/>
    <w:qFormat/>
    <w:uiPriority w:val="0"/>
  </w:style>
  <w:style w:type="paragraph" w:customStyle="1" w:styleId="229">
    <w:name w:val="标准文件_术语条五"/>
    <w:basedOn w:val="165"/>
    <w:next w:val="58"/>
    <w:autoRedefine/>
    <w:qFormat/>
    <w:uiPriority w:val="0"/>
  </w:style>
  <w:style w:type="paragraph" w:customStyle="1" w:styleId="23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30"/>
    <w:autoRedefine/>
    <w:qFormat/>
    <w:uiPriority w:val="0"/>
    <w:rPr>
      <w:rFonts w:ascii="黑体" w:eastAsia="黑体"/>
      <w:spacing w:val="85"/>
      <w:w w:val="100"/>
      <w:position w:val="3"/>
      <w:sz w:val="28"/>
      <w:szCs w:val="28"/>
    </w:rPr>
  </w:style>
  <w:style w:type="table" w:customStyle="1" w:styleId="232">
    <w:name w:val="Table Normal11"/>
    <w:basedOn w:val="28"/>
    <w:autoRedefine/>
    <w:qFormat/>
    <w:uiPriority w:val="0"/>
    <w:rPr>
      <w:rFonts w:ascii="Times New Roman" w:hAnsi="Times New Roman" w:eastAsia="Times New Roman"/>
    </w:rPr>
    <w:tblPr>
      <w:tblCellMar>
        <w:left w:w="0" w:type="dxa"/>
        <w:right w:w="0" w:type="dxa"/>
      </w:tblCellMar>
    </w:tblPr>
  </w:style>
  <w:style w:type="paragraph" w:customStyle="1" w:styleId="23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4">
    <w:name w:val="标准文件_一级条标题 Char"/>
    <w:link w:val="107"/>
    <w:autoRedefine/>
    <w:qFormat/>
    <w:uiPriority w:val="0"/>
  </w:style>
  <w:style w:type="character" w:customStyle="1" w:styleId="235">
    <w:name w:val="标准文件_破折号列项 Char"/>
    <w:link w:val="94"/>
    <w:qFormat/>
    <w:uiPriority w:val="0"/>
    <w:rPr>
      <w:rFonts w:ascii="Times New Roman" w:hAnsi="Times New Roman" w:eastAsia="宋体" w:cs="Times New Roman"/>
      <w:sz w:val="21"/>
      <w:lang w:val="en-US" w:eastAsia="zh-CN" w:bidi="ar-SA"/>
    </w:rPr>
  </w:style>
  <w:style w:type="character" w:customStyle="1" w:styleId="236">
    <w:name w:val="标准文件_二级条标题 Char"/>
    <w:link w:val="67"/>
    <w:qFormat/>
    <w:uiPriority w:val="0"/>
    <w:rPr>
      <w:rFonts w:ascii="黑体" w:hAnsi="Times New Roman" w:eastAsia="黑体" w:cs="Times New Roman"/>
      <w:sz w:val="21"/>
      <w:lang w:val="en-US" w:eastAsia="zh-CN" w:bidi="ar-SA"/>
    </w:rPr>
  </w:style>
  <w:style w:type="character" w:customStyle="1" w:styleId="237">
    <w:name w:val="标准文件_方框数字列项 Char"/>
    <w:link w:val="69"/>
    <w:qFormat/>
    <w:uiPriority w:val="0"/>
  </w:style>
  <w:style w:type="character" w:customStyle="1" w:styleId="238">
    <w:name w:val="标准文件_注： Char"/>
    <w:link w:val="181"/>
    <w:qFormat/>
    <w:uiPriority w:val="0"/>
    <w:rPr>
      <w:rFonts w:ascii="宋体" w:hAnsi="Times New Roman" w:eastAsia="宋体" w:cs="Times New Roman"/>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glossaryDocument" Target="glossary/document.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96EEE23EB55455A8909C328CB9F891B"/>
        <w:style w:val=""/>
        <w:category>
          <w:name w:val="常规"/>
          <w:gallery w:val="placeholder"/>
        </w:category>
        <w:types>
          <w:type w:val="bbPlcHdr"/>
        </w:types>
        <w:behaviors>
          <w:behavior w:val="content"/>
        </w:behaviors>
        <w:description w:val=""/>
        <w:guid w:val="{16B23942-3417-4A2D-AAEB-F5C72FE77372}"/>
      </w:docPartPr>
      <w:docPartBody>
        <w:p w14:paraId="3C6A4A0F">
          <w:pPr>
            <w:pStyle w:val="5"/>
          </w:pPr>
          <w:r>
            <w:rPr>
              <w:rStyle w:val="4"/>
              <w:rFonts w:hint="eastAsia"/>
            </w:rPr>
            <w:t>单击或点击此处输入文字。</w:t>
          </w:r>
        </w:p>
      </w:docPartBody>
    </w:docPart>
    <w:docPart>
      <w:docPartPr>
        <w:name w:val="C01CA5F6D08C4FAABF4D7DF301D58886"/>
        <w:style w:val=""/>
        <w:category>
          <w:name w:val="常规"/>
          <w:gallery w:val="placeholder"/>
        </w:category>
        <w:types>
          <w:type w:val="bbPlcHdr"/>
        </w:types>
        <w:behaviors>
          <w:behavior w:val="content"/>
        </w:behaviors>
        <w:description w:val=""/>
        <w:guid w:val="{CB46283B-01EF-4631-ADDB-41D7063890B8}"/>
      </w:docPartPr>
      <w:docPartBody>
        <w:p w14:paraId="319A955C">
          <w:pPr>
            <w:pStyle w:val="6"/>
          </w:pPr>
          <w:r>
            <w:rPr>
              <w:rStyle w:val="4"/>
              <w:rFonts w:hint="eastAsia"/>
            </w:rPr>
            <w:t>选择一项。</w:t>
          </w:r>
        </w:p>
      </w:docPartBody>
    </w:docPart>
    <w:docPart>
      <w:docPartPr>
        <w:name w:val="5BBA7585995F44C4A62BE396295128C7"/>
        <w:style w:val=""/>
        <w:category>
          <w:name w:val="常规"/>
          <w:gallery w:val="placeholder"/>
        </w:category>
        <w:types>
          <w:type w:val="bbPlcHdr"/>
        </w:types>
        <w:behaviors>
          <w:behavior w:val="content"/>
        </w:behaviors>
        <w:description w:val=""/>
        <w:guid w:val="{40C9D690-CDEB-4672-99C0-3D90C5C72F6A}"/>
      </w:docPartPr>
      <w:docPartBody>
        <w:p w14:paraId="79112232">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C0D"/>
    <w:rsid w:val="00145D57"/>
    <w:rsid w:val="00364C0D"/>
    <w:rsid w:val="00390C21"/>
    <w:rsid w:val="00532BAC"/>
    <w:rsid w:val="00551EF7"/>
    <w:rsid w:val="00587658"/>
    <w:rsid w:val="005A24BF"/>
    <w:rsid w:val="005B3077"/>
    <w:rsid w:val="00701F10"/>
    <w:rsid w:val="007A4AB3"/>
    <w:rsid w:val="007D243B"/>
    <w:rsid w:val="00A7748C"/>
    <w:rsid w:val="00A90DD5"/>
    <w:rsid w:val="00B95A90"/>
    <w:rsid w:val="00C01227"/>
    <w:rsid w:val="00D714A5"/>
    <w:rsid w:val="00D82463"/>
    <w:rsid w:val="00E90F48"/>
    <w:rsid w:val="00F329CF"/>
    <w:rsid w:val="00F34EF4"/>
    <w:rsid w:val="00F50D5E"/>
    <w:rsid w:val="00FA7BDB"/>
    <w:rsid w:val="00FC5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496EEE23EB55455A8909C328CB9F891B"/>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C01CA5F6D08C4FAABF4D7DF301D58886"/>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BBA7585995F44C4A62BE396295128C7"/>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17</Pages>
  <Words>7976</Words>
  <Characters>9342</Characters>
  <Lines>56</Lines>
  <Paragraphs>16</Paragraphs>
  <TotalTime>3</TotalTime>
  <ScaleCrop>false</ScaleCrop>
  <LinksUpToDate>false</LinksUpToDate>
  <CharactersWithSpaces>17520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2021-09-08T03:11:00Z</dcterms:created>
  <dc:creator>刘玉玲</dc:creator>
  <dc:description>&lt;config cover="true" show_menu="true" version="1.0.0" doctype="SDKXY"&gt;_x000d_
&lt;/config&gt;</dc:description>
  <cp:lastModifiedBy>周黎</cp:lastModifiedBy>
  <cp:lastPrinted>2024-09-27T06:17:00Z</cp:lastPrinted>
  <dcterms:modified xsi:type="dcterms:W3CDTF">2025-04-25T03:35:25Z</dcterms:modified>
  <dc:title>地方标准</dc:title>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2052-12.1.0.20784</vt:lpwstr>
  </property>
  <property fmtid="{D5CDD505-2E9C-101B-9397-08002B2CF9AE}" pid="15" name="ICV">
    <vt:lpwstr>E55CBDEA17344CC98E4A47207055C8E5_13</vt:lpwstr>
  </property>
  <property fmtid="{D5CDD505-2E9C-101B-9397-08002B2CF9AE}" pid="16" name="DoublePage">
    <vt:lpwstr>true</vt:lpwstr>
  </property>
  <property fmtid="{D5CDD505-2E9C-101B-9397-08002B2CF9AE}" pid="17" name="KSOTemplateDocerSaveRecord">
    <vt:lpwstr>eyJoZGlkIjoiNTQ0Y2I3YzlhMGY4YTdkMGEzMDhiMGI5YmE3OGNiNTAiLCJ1c2VySWQiOiIzMzMzNDMxOTIifQ==</vt:lpwstr>
  </property>
</Properties>
</file>